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FCDFA5" w14:textId="250346D5" w:rsidR="0064777F" w:rsidRPr="000458AB" w:rsidRDefault="0064777F" w:rsidP="00D15BA3">
      <w:pPr>
        <w:pStyle w:val="Title"/>
        <w:spacing w:after="120" w:line="240" w:lineRule="auto"/>
        <w:rPr>
          <w:sz w:val="24"/>
          <w:szCs w:val="24"/>
        </w:rPr>
      </w:pPr>
      <w:r w:rsidRPr="000458AB">
        <w:rPr>
          <w:sz w:val="24"/>
          <w:szCs w:val="24"/>
        </w:rPr>
        <w:t>NOTĂ DE FUNDAMENTARE</w:t>
      </w:r>
    </w:p>
    <w:p w14:paraId="1CA3C7C8" w14:textId="77777777" w:rsidR="00983417" w:rsidRPr="000458AB" w:rsidRDefault="00983417" w:rsidP="00D15BA3">
      <w:pPr>
        <w:pStyle w:val="Title"/>
        <w:spacing w:after="120" w:line="240" w:lineRule="auto"/>
        <w:rPr>
          <w:sz w:val="24"/>
          <w:szCs w:val="24"/>
        </w:rPr>
      </w:pPr>
    </w:p>
    <w:p w14:paraId="0448C4F0" w14:textId="42589059" w:rsidR="00223491" w:rsidRPr="000458AB" w:rsidRDefault="00223491" w:rsidP="00D15BA3">
      <w:pPr>
        <w:pStyle w:val="Title"/>
        <w:spacing w:after="120" w:line="240" w:lineRule="auto"/>
        <w:rPr>
          <w:sz w:val="24"/>
          <w:szCs w:val="24"/>
        </w:rPr>
      </w:pPr>
      <w:r w:rsidRPr="000458AB">
        <w:rPr>
          <w:sz w:val="24"/>
          <w:szCs w:val="24"/>
        </w:rPr>
        <w:t>Secțiunea 1</w:t>
      </w:r>
    </w:p>
    <w:p w14:paraId="78C75447" w14:textId="76B7EDCC" w:rsidR="00223491" w:rsidRPr="000458AB" w:rsidRDefault="00223491" w:rsidP="00D15BA3">
      <w:pPr>
        <w:pStyle w:val="Title"/>
        <w:spacing w:after="120" w:line="240" w:lineRule="auto"/>
        <w:rPr>
          <w:sz w:val="24"/>
          <w:szCs w:val="24"/>
        </w:rPr>
      </w:pPr>
      <w:r w:rsidRPr="000458AB">
        <w:rPr>
          <w:sz w:val="24"/>
          <w:szCs w:val="24"/>
        </w:rPr>
        <w:t>Titlul proiectului de act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520BE3" w:rsidRPr="000458AB" w14:paraId="117C71DD" w14:textId="77777777" w:rsidTr="00223491">
        <w:tc>
          <w:tcPr>
            <w:tcW w:w="10490" w:type="dxa"/>
          </w:tcPr>
          <w:p w14:paraId="5B56841B" w14:textId="34584524" w:rsidR="00CA5489" w:rsidRPr="000458AB" w:rsidRDefault="00CA5489" w:rsidP="000458AB">
            <w:pPr>
              <w:spacing w:after="120"/>
              <w:jc w:val="center"/>
              <w:rPr>
                <w:rFonts w:eastAsiaTheme="minorHAnsi"/>
                <w:b/>
                <w:lang w:eastAsia="ro-RO"/>
              </w:rPr>
            </w:pPr>
            <w:r w:rsidRPr="000458AB">
              <w:rPr>
                <w:rFonts w:eastAsiaTheme="minorHAnsi"/>
                <w:b/>
                <w:lang w:eastAsia="ro-RO"/>
              </w:rPr>
              <w:t>HOTĂRÂRE</w:t>
            </w:r>
          </w:p>
          <w:p w14:paraId="338F09EC" w14:textId="312D5052" w:rsidR="00084688" w:rsidRPr="000458AB" w:rsidRDefault="005A60EA" w:rsidP="000458AB">
            <w:pPr>
              <w:spacing w:after="120"/>
              <w:jc w:val="center"/>
              <w:rPr>
                <w:rFonts w:eastAsia="Verdana"/>
                <w:b/>
                <w:color w:val="000000" w:themeColor="text1"/>
                <w:highlight w:val="yellow"/>
                <w:lang w:eastAsia="ro-RO"/>
              </w:rPr>
            </w:pPr>
            <w:r>
              <w:rPr>
                <w:rFonts w:eastAsiaTheme="minorHAnsi"/>
                <w:b/>
                <w:lang w:eastAsia="ro-RO"/>
              </w:rPr>
              <w:t>privind</w:t>
            </w:r>
            <w:r w:rsidRPr="000458AB">
              <w:rPr>
                <w:rFonts w:eastAsiaTheme="minorHAnsi"/>
                <w:b/>
                <w:lang w:eastAsia="ro-RO"/>
              </w:rPr>
              <w:t xml:space="preserve"> </w:t>
            </w:r>
            <w:r w:rsidR="008561A7">
              <w:rPr>
                <w:rFonts w:eastAsiaTheme="minorHAnsi"/>
                <w:b/>
                <w:lang w:eastAsia="ro-RO"/>
              </w:rPr>
              <w:t xml:space="preserve">modificarea și </w:t>
            </w:r>
            <w:r w:rsidR="00CA5489" w:rsidRPr="000458AB">
              <w:rPr>
                <w:rFonts w:eastAsiaTheme="minorHAnsi"/>
                <w:b/>
                <w:lang w:eastAsia="ro-RO"/>
              </w:rPr>
              <w:t>completarea art. 6 din Hotărârea Guvernului nr. 936</w:t>
            </w:r>
            <w:r>
              <w:rPr>
                <w:rFonts w:eastAsiaTheme="minorHAnsi"/>
                <w:b/>
                <w:lang w:eastAsia="ro-RO"/>
              </w:rPr>
              <w:t>/</w:t>
            </w:r>
            <w:r w:rsidR="00CA5489" w:rsidRPr="000458AB">
              <w:rPr>
                <w:rFonts w:eastAsiaTheme="minorHAnsi"/>
                <w:b/>
                <w:lang w:eastAsia="ro-RO"/>
              </w:rPr>
              <w:t>2020</w:t>
            </w:r>
            <w:r w:rsidR="000458AB">
              <w:rPr>
                <w:rFonts w:eastAsiaTheme="minorHAnsi"/>
                <w:b/>
                <w:lang w:eastAsia="ro-RO"/>
              </w:rPr>
              <w:t xml:space="preserve"> </w:t>
            </w:r>
            <w:r w:rsidR="00CA5489" w:rsidRPr="000458AB">
              <w:rPr>
                <w:rFonts w:eastAsiaTheme="minorHAnsi"/>
                <w:b/>
                <w:lang w:eastAsia="ro-RO"/>
              </w:rPr>
              <w:t>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p>
        </w:tc>
      </w:tr>
    </w:tbl>
    <w:p w14:paraId="2CE089BE" w14:textId="7BDFBE6D" w:rsidR="00BC6BCA" w:rsidRPr="000458AB" w:rsidRDefault="00BC6BCA" w:rsidP="000458AB">
      <w:pPr>
        <w:spacing w:after="120"/>
        <w:rPr>
          <w:b/>
          <w:highlight w:val="yellow"/>
          <w:lang w:eastAsia="ro-RO"/>
        </w:rPr>
      </w:pPr>
    </w:p>
    <w:p w14:paraId="33C1CD30" w14:textId="4FAF6130" w:rsidR="00223491" w:rsidRPr="000458AB" w:rsidRDefault="00C5468F" w:rsidP="00D15BA3">
      <w:pPr>
        <w:spacing w:after="120"/>
        <w:jc w:val="center"/>
        <w:rPr>
          <w:b/>
          <w:lang w:eastAsia="ro-RO"/>
        </w:rPr>
      </w:pPr>
      <w:r w:rsidRPr="000458AB">
        <w:rPr>
          <w:b/>
          <w:lang w:eastAsia="ro-RO"/>
        </w:rPr>
        <w:t>Secțiunea</w:t>
      </w:r>
      <w:r w:rsidR="00670C79" w:rsidRPr="000458AB">
        <w:rPr>
          <w:b/>
          <w:lang w:eastAsia="ro-RO"/>
        </w:rPr>
        <w:t xml:space="preserve"> a 2-a</w:t>
      </w:r>
    </w:p>
    <w:p w14:paraId="23181ACA" w14:textId="16305F22" w:rsidR="00CB78C4" w:rsidRPr="000458AB" w:rsidRDefault="00670C79" w:rsidP="00D15BA3">
      <w:pPr>
        <w:spacing w:after="120"/>
        <w:jc w:val="center"/>
        <w:rPr>
          <w:b/>
          <w:lang w:eastAsia="ro-RO"/>
        </w:rPr>
      </w:pPr>
      <w:r w:rsidRPr="000458AB">
        <w:rPr>
          <w:b/>
          <w:lang w:eastAsia="ro-RO"/>
        </w:rPr>
        <w:t>Motivul emiterii actului normativ</w:t>
      </w:r>
    </w:p>
    <w:tbl>
      <w:tblPr>
        <w:tblW w:w="1049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90"/>
      </w:tblGrid>
      <w:tr w:rsidR="00223491" w:rsidRPr="000458AB" w14:paraId="47D7FD1D" w14:textId="77777777" w:rsidTr="000458AB">
        <w:trPr>
          <w:trHeight w:val="359"/>
        </w:trPr>
        <w:tc>
          <w:tcPr>
            <w:tcW w:w="10490" w:type="dxa"/>
          </w:tcPr>
          <w:p w14:paraId="334278EB" w14:textId="6D7969C7" w:rsidR="00742E10" w:rsidRPr="000458AB" w:rsidRDefault="00223491" w:rsidP="000458AB">
            <w:pPr>
              <w:autoSpaceDE w:val="0"/>
              <w:autoSpaceDN w:val="0"/>
              <w:adjustRightInd w:val="0"/>
              <w:spacing w:after="100"/>
              <w:jc w:val="both"/>
              <w:rPr>
                <w:rFonts w:eastAsiaTheme="minorHAnsi"/>
                <w:b/>
                <w:lang w:eastAsia="ro-RO"/>
              </w:rPr>
            </w:pPr>
            <w:r w:rsidRPr="000458AB">
              <w:rPr>
                <w:rFonts w:eastAsiaTheme="minorHAnsi"/>
                <w:b/>
                <w:lang w:eastAsia="ro-RO"/>
              </w:rPr>
              <w:t xml:space="preserve">2.1 Sursa proiectului de act normativ </w:t>
            </w:r>
          </w:p>
          <w:p w14:paraId="3AA572CD" w14:textId="77777777" w:rsidR="005A60EA" w:rsidRDefault="00A06364" w:rsidP="000458AB">
            <w:pPr>
              <w:autoSpaceDE w:val="0"/>
              <w:autoSpaceDN w:val="0"/>
              <w:adjustRightInd w:val="0"/>
              <w:spacing w:after="100"/>
              <w:jc w:val="both"/>
              <w:rPr>
                <w:lang w:eastAsia="en-GB"/>
              </w:rPr>
            </w:pPr>
            <w:r w:rsidRPr="000458AB">
              <w:rPr>
                <w:lang w:eastAsia="en-GB"/>
              </w:rPr>
              <w:t xml:space="preserve">Politica de coeziune este una din cele mai importante și mai complexe politici ale Uniunii Europene, având ca principal obiectiv reducerea decalajelor economice, sociale </w:t>
            </w:r>
            <w:proofErr w:type="spellStart"/>
            <w:r w:rsidRPr="000458AB">
              <w:rPr>
                <w:lang w:eastAsia="en-GB"/>
              </w:rPr>
              <w:t>şi</w:t>
            </w:r>
            <w:proofErr w:type="spellEnd"/>
            <w:r w:rsidRPr="000458AB">
              <w:rPr>
                <w:lang w:eastAsia="en-GB"/>
              </w:rPr>
              <w:t xml:space="preserve"> teritoriale între diversele regiuni și state membre ale Uniunii Europene. </w:t>
            </w:r>
          </w:p>
          <w:p w14:paraId="28C5F1FC" w14:textId="2E20EEF0" w:rsidR="00A06364" w:rsidRPr="000458AB" w:rsidRDefault="00A06364" w:rsidP="000458AB">
            <w:pPr>
              <w:autoSpaceDE w:val="0"/>
              <w:autoSpaceDN w:val="0"/>
              <w:adjustRightInd w:val="0"/>
              <w:spacing w:after="100"/>
              <w:jc w:val="both"/>
              <w:rPr>
                <w:lang w:eastAsia="en-GB"/>
              </w:rPr>
            </w:pPr>
            <w:r w:rsidRPr="000458AB">
              <w:rPr>
                <w:lang w:eastAsia="en-GB"/>
              </w:rPr>
              <w:t>În cadrul acestei politici, obiectivele specifice privind creșterea economică și ocuparea forței de muncă sunt susținute prin contribuția fondurilor  externe nerambursabile  implementate prin bugete multianuale de 7 ani</w:t>
            </w:r>
            <w:r w:rsidR="005A60EA">
              <w:rPr>
                <w:lang w:eastAsia="en-GB"/>
              </w:rPr>
              <w:t>, respectiv</w:t>
            </w:r>
            <w:r w:rsidR="00145FA5">
              <w:rPr>
                <w:lang w:eastAsia="en-GB"/>
              </w:rPr>
              <w:t xml:space="preserve"> </w:t>
            </w:r>
            <w:r w:rsidRPr="000458AB">
              <w:rPr>
                <w:lang w:eastAsia="en-GB"/>
              </w:rPr>
              <w:t>perioade</w:t>
            </w:r>
            <w:r w:rsidR="005A60EA">
              <w:rPr>
                <w:lang w:eastAsia="en-GB"/>
              </w:rPr>
              <w:t>le</w:t>
            </w:r>
            <w:r w:rsidRPr="000458AB">
              <w:rPr>
                <w:lang w:eastAsia="en-GB"/>
              </w:rPr>
              <w:t xml:space="preserve"> de programare.</w:t>
            </w:r>
          </w:p>
          <w:p w14:paraId="6D8D874F" w14:textId="77777777" w:rsidR="00A06364" w:rsidRPr="000458AB" w:rsidRDefault="00A06364" w:rsidP="000458AB">
            <w:pPr>
              <w:autoSpaceDE w:val="0"/>
              <w:autoSpaceDN w:val="0"/>
              <w:adjustRightInd w:val="0"/>
              <w:spacing w:after="100"/>
              <w:jc w:val="both"/>
              <w:rPr>
                <w:lang w:eastAsia="en-GB"/>
              </w:rPr>
            </w:pPr>
            <w:r w:rsidRPr="000458AB">
              <w:rPr>
                <w:lang w:eastAsia="en-GB"/>
              </w:rPr>
              <w:t>Pentru perioada de programare 2021-2027, au fost adoptate reglementări comune pentru opt fonduri cu gestiune partajată pentru a</w:t>
            </w:r>
            <w:r w:rsidRPr="000458AB">
              <w:t xml:space="preserve"> </w:t>
            </w:r>
            <w:r w:rsidRPr="000458AB">
              <w:rPr>
                <w:lang w:eastAsia="en-GB"/>
              </w:rPr>
              <w:t xml:space="preserve">uniformiza regulile  de utilizare a  resurselor financiare puse la dispoziția statelor membre din bugetul Uniunii Europene. </w:t>
            </w:r>
          </w:p>
          <w:p w14:paraId="4CE10778" w14:textId="3AC2B387" w:rsidR="00A06364" w:rsidRPr="000458AB" w:rsidRDefault="00A06364" w:rsidP="000458AB">
            <w:pPr>
              <w:autoSpaceDE w:val="0"/>
              <w:autoSpaceDN w:val="0"/>
              <w:adjustRightInd w:val="0"/>
              <w:spacing w:after="100"/>
              <w:jc w:val="both"/>
              <w:rPr>
                <w:lang w:eastAsia="en-GB"/>
              </w:rPr>
            </w:pPr>
            <w:r w:rsidRPr="000458AB">
              <w:rPr>
                <w:lang w:eastAsia="en-GB"/>
              </w:rPr>
              <w:t>Regulamentul (UE) 2021/1060 al Parlamentului European și al Consiliului din 24 iunie 2021 de stabilire a dispozițiilor comune privind Fondul european de dezvoltare regională, Fondul social european Plus, Fondul de coeziune, Fondul pentru o tranziție justă și Fondul european pentru afaceri maritime, pescuit și acvacultură și de stabilire a normelor financiare aplicabile acestor fonduri, precum și Fondului pentru azil, migrație și integrare, Fondului pentru securitate internă și Instrumentului de sprijin financiar pentru managementul frontierelor și politica de vize</w:t>
            </w:r>
            <w:r w:rsidR="005A60EA">
              <w:rPr>
                <w:lang w:eastAsia="en-GB"/>
              </w:rPr>
              <w:t>,</w:t>
            </w:r>
            <w:r w:rsidRPr="000458AB">
              <w:rPr>
                <w:lang w:eastAsia="en-GB"/>
              </w:rPr>
              <w:t xml:space="preserve">  vizează îmbunătățirea coordonării și armonizării implementării fondurilor care furnizează contribuții în temeiul politicii de coeziune, reducându-se fragmentarea utilizării resurselor financiare puse la dispoziția statelor membre din bugetul Uniunii Europene. </w:t>
            </w:r>
          </w:p>
          <w:p w14:paraId="59BDEF87" w14:textId="5A6E1E94" w:rsidR="00A06364" w:rsidRPr="000458AB" w:rsidRDefault="00A06364" w:rsidP="000458AB">
            <w:pPr>
              <w:autoSpaceDE w:val="0"/>
              <w:autoSpaceDN w:val="0"/>
              <w:adjustRightInd w:val="0"/>
              <w:spacing w:after="100"/>
              <w:jc w:val="both"/>
              <w:rPr>
                <w:lang w:eastAsia="en-GB"/>
              </w:rPr>
            </w:pPr>
            <w:r w:rsidRPr="000458AB">
              <w:rPr>
                <w:lang w:eastAsia="en-GB"/>
              </w:rPr>
              <w:t xml:space="preserve">Prin Hotărârea Guvernului nr. 936 </w:t>
            </w:r>
            <w:r w:rsidR="00E349D2">
              <w:rPr>
                <w:lang w:eastAsia="en-GB"/>
              </w:rPr>
              <w:t>/</w:t>
            </w:r>
            <w:r w:rsidRPr="000458AB">
              <w:rPr>
                <w:lang w:eastAsia="en-GB"/>
              </w:rPr>
              <w:t xml:space="preserve"> 2020 s-a aprobat cadrul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008270D0" w:rsidRPr="000458AB">
              <w:rPr>
                <w:lang w:eastAsia="en-GB"/>
              </w:rPr>
              <w:t>.</w:t>
            </w:r>
          </w:p>
          <w:p w14:paraId="202CF3D5" w14:textId="18259189" w:rsidR="009E3F6A" w:rsidRPr="000458AB" w:rsidRDefault="00223491" w:rsidP="000458AB">
            <w:pPr>
              <w:autoSpaceDE w:val="0"/>
              <w:autoSpaceDN w:val="0"/>
              <w:adjustRightInd w:val="0"/>
              <w:spacing w:after="100"/>
              <w:jc w:val="both"/>
              <w:rPr>
                <w:rFonts w:eastAsiaTheme="minorHAnsi"/>
                <w:b/>
                <w:lang w:eastAsia="ro-RO"/>
              </w:rPr>
            </w:pPr>
            <w:r w:rsidRPr="000458AB">
              <w:rPr>
                <w:rFonts w:eastAsiaTheme="minorHAnsi"/>
                <w:b/>
                <w:lang w:eastAsia="ro-RO"/>
              </w:rPr>
              <w:t>2.2 Descrierea situației actuale</w:t>
            </w:r>
          </w:p>
          <w:p w14:paraId="092DF446" w14:textId="7874DB9E" w:rsidR="001B45BE" w:rsidRPr="000458AB" w:rsidRDefault="001B45BE" w:rsidP="000458AB">
            <w:pPr>
              <w:autoSpaceDE w:val="0"/>
              <w:autoSpaceDN w:val="0"/>
              <w:adjustRightInd w:val="0"/>
              <w:spacing w:after="100"/>
              <w:jc w:val="both"/>
              <w:rPr>
                <w:bCs/>
                <w:lang w:eastAsia="en-GB"/>
              </w:rPr>
            </w:pPr>
            <w:r w:rsidRPr="000458AB">
              <w:rPr>
                <w:bCs/>
                <w:lang w:eastAsia="en-GB"/>
              </w:rPr>
              <w:t>Prin Memorandumul cu tema: Programele operaționale/naționale și arhitectura instituțională de gestionare a fondurilor europene aferente Politicii de Coeziune 2021-2027 aprobat în data de 27 februarie 2020, au fost stabilite arhitectura instituțională și programele operaționale aferente politicii de coeziune pentru perioada 2021-2027.</w:t>
            </w:r>
          </w:p>
          <w:p w14:paraId="41CC436C" w14:textId="5A632F62" w:rsidR="001B45BE" w:rsidRPr="000458AB" w:rsidRDefault="001B45BE" w:rsidP="000458AB">
            <w:pPr>
              <w:autoSpaceDE w:val="0"/>
              <w:autoSpaceDN w:val="0"/>
              <w:adjustRightInd w:val="0"/>
              <w:spacing w:after="100"/>
              <w:jc w:val="both"/>
              <w:rPr>
                <w:bCs/>
                <w:lang w:eastAsia="en-GB"/>
              </w:rPr>
            </w:pPr>
            <w:r w:rsidRPr="000458AB">
              <w:rPr>
                <w:bCs/>
                <w:lang w:eastAsia="en-GB"/>
              </w:rPr>
              <w:t xml:space="preserve">Prin Hotărârea Guvernului nr. 936 2020 pentru aprobarea cadrului general necesar în vederea implicării autorităților și instituțiilor din România în procesul de programare și negociere a fondurilor externe </w:t>
            </w:r>
            <w:r w:rsidRPr="000458AB">
              <w:rPr>
                <w:bCs/>
                <w:lang w:eastAsia="en-GB"/>
              </w:rPr>
              <w:lastRenderedPageBreak/>
              <w:t xml:space="preserve">nerambursabile aferente perioadei de programare 2021-2027 și a cadrului instituțional de coordonare, gestionare și control al acestor fonduri s-a aprobat cadrul instituțional pentru managementul și controlul fondurilor externe nerambursabile aferente perioadei de programare 2021-2027, s-au stabilit autoritățile de management și titularii de program pentru cele 16 programe operaționale aferente acestei perioade de programare. </w:t>
            </w:r>
          </w:p>
          <w:p w14:paraId="544370DB" w14:textId="2A1D9E51" w:rsidR="001B45BE" w:rsidRPr="000458AB" w:rsidRDefault="001B45BE" w:rsidP="000458AB">
            <w:pPr>
              <w:autoSpaceDE w:val="0"/>
              <w:autoSpaceDN w:val="0"/>
              <w:adjustRightInd w:val="0"/>
              <w:spacing w:after="100"/>
              <w:jc w:val="both"/>
              <w:rPr>
                <w:bCs/>
                <w:lang w:eastAsia="en-GB"/>
              </w:rPr>
            </w:pPr>
            <w:r w:rsidRPr="000458AB">
              <w:rPr>
                <w:bCs/>
                <w:lang w:eastAsia="en-GB"/>
              </w:rPr>
              <w:t xml:space="preserve">Fondul pentru o Tranziție </w:t>
            </w:r>
            <w:r w:rsidR="00776F26">
              <w:rPr>
                <w:bCs/>
                <w:lang w:eastAsia="en-GB"/>
              </w:rPr>
              <w:t>j</w:t>
            </w:r>
            <w:r w:rsidRPr="000458AB">
              <w:rPr>
                <w:bCs/>
                <w:lang w:eastAsia="en-GB"/>
              </w:rPr>
              <w:t xml:space="preserve">ustă este un nou instrument financiar în cadrul politicii de coeziune, prin intermediul căruia se oferă sprijin teritoriilor care se confruntă cu provocări </w:t>
            </w:r>
            <w:proofErr w:type="spellStart"/>
            <w:r w:rsidRPr="000458AB">
              <w:rPr>
                <w:bCs/>
                <w:lang w:eastAsia="en-GB"/>
              </w:rPr>
              <w:t>socio</w:t>
            </w:r>
            <w:proofErr w:type="spellEnd"/>
            <w:r w:rsidRPr="000458AB">
              <w:rPr>
                <w:bCs/>
                <w:lang w:eastAsia="en-GB"/>
              </w:rPr>
              <w:t>-economice majore în urma tranziției către neutralitatea climatică, facilitând punerea în aplicare a Pactului verde european, care are drept obiectiv ca Europa să devină neutră din punct de vedere climatic până în anul 2050.</w:t>
            </w:r>
          </w:p>
          <w:p w14:paraId="3A4D6D9B" w14:textId="738A156B" w:rsidR="001B45BE" w:rsidRPr="000458AB" w:rsidRDefault="001B45BE" w:rsidP="000458AB">
            <w:pPr>
              <w:autoSpaceDE w:val="0"/>
              <w:autoSpaceDN w:val="0"/>
              <w:adjustRightInd w:val="0"/>
              <w:spacing w:after="100"/>
              <w:jc w:val="both"/>
              <w:rPr>
                <w:bCs/>
                <w:lang w:eastAsia="en-GB"/>
              </w:rPr>
            </w:pPr>
            <w:r w:rsidRPr="000458AB">
              <w:rPr>
                <w:bCs/>
                <w:lang w:eastAsia="en-GB"/>
              </w:rPr>
              <w:t>P</w:t>
            </w:r>
            <w:r w:rsidR="00776F26">
              <w:rPr>
                <w:bCs/>
                <w:lang w:eastAsia="en-GB"/>
              </w:rPr>
              <w:t>rogramul operațional Tranziție justă (P</w:t>
            </w:r>
            <w:r w:rsidR="009221FD">
              <w:rPr>
                <w:bCs/>
                <w:lang w:eastAsia="en-GB"/>
              </w:rPr>
              <w:t>OTJ</w:t>
            </w:r>
            <w:r w:rsidR="00776F26">
              <w:rPr>
                <w:bCs/>
                <w:lang w:eastAsia="en-GB"/>
              </w:rPr>
              <w:t>)</w:t>
            </w:r>
            <w:r w:rsidRPr="000458AB">
              <w:rPr>
                <w:bCs/>
                <w:lang w:eastAsia="en-GB"/>
              </w:rPr>
              <w:t xml:space="preserve">, prin natura sprijinului financiar oferit, este un program complex, care finanțează intervenții foarte diverse, precum dezvoltarea </w:t>
            </w:r>
            <w:proofErr w:type="spellStart"/>
            <w:r w:rsidRPr="000458AB">
              <w:rPr>
                <w:bCs/>
                <w:lang w:eastAsia="en-GB"/>
              </w:rPr>
              <w:t>antreprenoriatului</w:t>
            </w:r>
            <w:proofErr w:type="spellEnd"/>
            <w:r w:rsidRPr="000458AB">
              <w:rPr>
                <w:bCs/>
                <w:lang w:eastAsia="en-GB"/>
              </w:rPr>
              <w:t xml:space="preserve">, sprijinirea </w:t>
            </w:r>
            <w:r w:rsidR="00776F26">
              <w:rPr>
                <w:bCs/>
                <w:lang w:eastAsia="en-GB"/>
              </w:rPr>
              <w:t>întreprinderilor mici și mijlocii (IMM)</w:t>
            </w:r>
            <w:r w:rsidRPr="000458AB">
              <w:rPr>
                <w:bCs/>
                <w:lang w:eastAsia="en-GB"/>
              </w:rPr>
              <w:t>, cercetare</w:t>
            </w:r>
            <w:r w:rsidR="00776F26">
              <w:rPr>
                <w:bCs/>
                <w:lang w:eastAsia="en-GB"/>
              </w:rPr>
              <w:t>a</w:t>
            </w:r>
            <w:r w:rsidRPr="000458AB">
              <w:rPr>
                <w:bCs/>
                <w:lang w:eastAsia="en-GB"/>
              </w:rPr>
              <w:t>, inovare</w:t>
            </w:r>
            <w:r w:rsidR="00776F26">
              <w:rPr>
                <w:bCs/>
                <w:lang w:eastAsia="en-GB"/>
              </w:rPr>
              <w:t>a</w:t>
            </w:r>
            <w:r w:rsidRPr="000458AB">
              <w:rPr>
                <w:bCs/>
                <w:lang w:eastAsia="en-GB"/>
              </w:rPr>
              <w:t>, digitalizare</w:t>
            </w:r>
            <w:r w:rsidR="00776F26">
              <w:rPr>
                <w:bCs/>
                <w:lang w:eastAsia="en-GB"/>
              </w:rPr>
              <w:t>a</w:t>
            </w:r>
            <w:r w:rsidRPr="000458AB">
              <w:rPr>
                <w:bCs/>
                <w:lang w:eastAsia="en-GB"/>
              </w:rPr>
              <w:t xml:space="preserve">, infrastructuri pentru energie curată, regenerare și decontaminare situri poluate, gestionare deșeuri, creșterea nivelului de ocupare a forței de muncă. Astfel, </w:t>
            </w:r>
            <w:proofErr w:type="spellStart"/>
            <w:r w:rsidRPr="000458AB">
              <w:rPr>
                <w:bCs/>
                <w:lang w:eastAsia="en-GB"/>
              </w:rPr>
              <w:t>P</w:t>
            </w:r>
            <w:r w:rsidR="00776F26">
              <w:rPr>
                <w:bCs/>
                <w:lang w:eastAsia="en-GB"/>
              </w:rPr>
              <w:t>o</w:t>
            </w:r>
            <w:r w:rsidRPr="000458AB">
              <w:rPr>
                <w:bCs/>
                <w:lang w:eastAsia="en-GB"/>
              </w:rPr>
              <w:t>T</w:t>
            </w:r>
            <w:r w:rsidR="00776F26">
              <w:rPr>
                <w:bCs/>
                <w:lang w:eastAsia="en-GB"/>
              </w:rPr>
              <w:t>j</w:t>
            </w:r>
            <w:proofErr w:type="spellEnd"/>
            <w:r w:rsidRPr="000458AB">
              <w:rPr>
                <w:bCs/>
                <w:lang w:eastAsia="en-GB"/>
              </w:rPr>
              <w:t xml:space="preserve"> cuprinde finanțări de tipul celor sprijinite în actuala perioadă de programare prin P</w:t>
            </w:r>
            <w:r w:rsidR="00776F26">
              <w:rPr>
                <w:bCs/>
                <w:lang w:eastAsia="en-GB"/>
              </w:rPr>
              <w:t>rogramul operațional regional ( POR)</w:t>
            </w:r>
            <w:r w:rsidRPr="000458AB">
              <w:rPr>
                <w:bCs/>
                <w:lang w:eastAsia="en-GB"/>
              </w:rPr>
              <w:t>.</w:t>
            </w:r>
          </w:p>
          <w:p w14:paraId="361A3449" w14:textId="2355E475" w:rsidR="001B45BE" w:rsidRDefault="009221FD" w:rsidP="000458AB">
            <w:pPr>
              <w:autoSpaceDE w:val="0"/>
              <w:autoSpaceDN w:val="0"/>
              <w:adjustRightInd w:val="0"/>
              <w:spacing w:after="100"/>
              <w:jc w:val="both"/>
              <w:rPr>
                <w:bCs/>
                <w:lang w:eastAsia="en-GB"/>
              </w:rPr>
            </w:pPr>
            <w:r>
              <w:rPr>
                <w:bCs/>
                <w:lang w:eastAsia="en-GB"/>
              </w:rPr>
              <w:t xml:space="preserve">În conformitate cu prevederile art. 6 alin.(1) din </w:t>
            </w:r>
            <w:r w:rsidR="001B45BE" w:rsidRPr="000458AB">
              <w:rPr>
                <w:bCs/>
                <w:lang w:eastAsia="en-GB"/>
              </w:rPr>
              <w:t xml:space="preserve"> H</w:t>
            </w:r>
            <w:r>
              <w:rPr>
                <w:bCs/>
                <w:lang w:eastAsia="en-GB"/>
              </w:rPr>
              <w:t xml:space="preserve">otărârea </w:t>
            </w:r>
            <w:r w:rsidR="001B45BE" w:rsidRPr="000458AB">
              <w:rPr>
                <w:bCs/>
                <w:lang w:eastAsia="en-GB"/>
              </w:rPr>
              <w:t>G</w:t>
            </w:r>
            <w:r>
              <w:rPr>
                <w:bCs/>
                <w:lang w:eastAsia="en-GB"/>
              </w:rPr>
              <w:t>uvernului</w:t>
            </w:r>
            <w:r w:rsidR="001B45BE" w:rsidRPr="000458AB">
              <w:rPr>
                <w:bCs/>
                <w:lang w:eastAsia="en-GB"/>
              </w:rPr>
              <w:t xml:space="preserve"> nr. 936/2020 a fost desemnat Ministerul Investițiilor și Proiectelor Europene ca titular de program </w:t>
            </w:r>
            <w:proofErr w:type="spellStart"/>
            <w:r w:rsidR="001B45BE" w:rsidRPr="000458AB">
              <w:rPr>
                <w:bCs/>
                <w:lang w:eastAsia="en-GB"/>
              </w:rPr>
              <w:t>şi</w:t>
            </w:r>
            <w:proofErr w:type="spellEnd"/>
            <w:r w:rsidR="001B45BE" w:rsidRPr="000458AB">
              <w:rPr>
                <w:bCs/>
                <w:lang w:eastAsia="en-GB"/>
              </w:rPr>
              <w:t xml:space="preserve"> autoritate de management (AM) pentru POTJ, fără a fi </w:t>
            </w:r>
            <w:r>
              <w:rPr>
                <w:bCs/>
                <w:lang w:eastAsia="en-GB"/>
              </w:rPr>
              <w:t>stabilită</w:t>
            </w:r>
            <w:r w:rsidRPr="000458AB">
              <w:rPr>
                <w:bCs/>
                <w:lang w:eastAsia="en-GB"/>
              </w:rPr>
              <w:t xml:space="preserve"> </w:t>
            </w:r>
            <w:r w:rsidR="001B45BE" w:rsidRPr="000458AB">
              <w:rPr>
                <w:bCs/>
                <w:lang w:eastAsia="en-GB"/>
              </w:rPr>
              <w:t>delegarea de atribuții către organisme intermediare.</w:t>
            </w:r>
          </w:p>
          <w:p w14:paraId="312A2E2D" w14:textId="5747A7EB" w:rsidR="00553A09" w:rsidRPr="00186DF3" w:rsidRDefault="00553A09" w:rsidP="000458AB">
            <w:pPr>
              <w:autoSpaceDE w:val="0"/>
              <w:autoSpaceDN w:val="0"/>
              <w:adjustRightInd w:val="0"/>
              <w:spacing w:after="100"/>
              <w:jc w:val="both"/>
              <w:rPr>
                <w:bCs/>
                <w:lang w:eastAsia="en-GB"/>
              </w:rPr>
            </w:pPr>
            <w:r w:rsidRPr="00186DF3">
              <w:rPr>
                <w:bCs/>
                <w:lang w:eastAsia="en-GB"/>
              </w:rPr>
              <w:t xml:space="preserve">Programul </w:t>
            </w:r>
            <w:r w:rsidR="0010193D" w:rsidRPr="00186DF3">
              <w:rPr>
                <w:bCs/>
                <w:lang w:eastAsia="en-GB"/>
              </w:rPr>
              <w:t>operațional</w:t>
            </w:r>
            <w:r w:rsidRPr="00186DF3">
              <w:rPr>
                <w:bCs/>
                <w:lang w:eastAsia="en-GB"/>
              </w:rPr>
              <w:t xml:space="preserve"> </w:t>
            </w:r>
            <w:r w:rsidR="0010193D" w:rsidRPr="00186DF3">
              <w:rPr>
                <w:bCs/>
                <w:lang w:eastAsia="en-GB"/>
              </w:rPr>
              <w:t>Sănătate</w:t>
            </w:r>
            <w:r w:rsidRPr="00186DF3">
              <w:rPr>
                <w:bCs/>
                <w:lang w:eastAsia="en-GB"/>
              </w:rPr>
              <w:t xml:space="preserve"> </w:t>
            </w:r>
            <w:r w:rsidR="0010193D" w:rsidRPr="00186DF3">
              <w:rPr>
                <w:bCs/>
                <w:lang w:eastAsia="en-GB"/>
              </w:rPr>
              <w:t xml:space="preserve">(POS), </w:t>
            </w:r>
            <w:r w:rsidR="00731E5D" w:rsidRPr="00186DF3">
              <w:rPr>
                <w:bCs/>
                <w:lang w:eastAsia="en-GB"/>
              </w:rPr>
              <w:t xml:space="preserve">este un program </w:t>
            </w:r>
            <w:proofErr w:type="spellStart"/>
            <w:r w:rsidR="00731E5D" w:rsidRPr="00186DF3">
              <w:rPr>
                <w:bCs/>
                <w:lang w:eastAsia="en-GB"/>
              </w:rPr>
              <w:t>multifond</w:t>
            </w:r>
            <w:proofErr w:type="spellEnd"/>
            <w:r w:rsidR="0010193D" w:rsidRPr="00186DF3">
              <w:rPr>
                <w:bCs/>
                <w:lang w:eastAsia="en-GB"/>
              </w:rPr>
              <w:t xml:space="preserve">, care finanțează intervenții diverse, precum: investiții </w:t>
            </w:r>
            <w:r w:rsidR="00731E5D" w:rsidRPr="00186DF3">
              <w:rPr>
                <w:bCs/>
                <w:lang w:eastAsia="en-GB"/>
              </w:rPr>
              <w:t>î</w:t>
            </w:r>
            <w:r w:rsidR="0010193D" w:rsidRPr="00186DF3">
              <w:rPr>
                <w:bCs/>
                <w:lang w:eastAsia="en-GB"/>
              </w:rPr>
              <w:t xml:space="preserve">n infrastructura de sănătate, </w:t>
            </w:r>
            <w:r w:rsidR="005F2FEA" w:rsidRPr="00186DF3">
              <w:rPr>
                <w:bCs/>
                <w:lang w:eastAsia="en-GB"/>
              </w:rPr>
              <w:t xml:space="preserve">cercetare </w:t>
            </w:r>
            <w:r w:rsidR="00731E5D" w:rsidRPr="00186DF3">
              <w:rPr>
                <w:bCs/>
                <w:lang w:eastAsia="en-GB"/>
              </w:rPr>
              <w:t>ș</w:t>
            </w:r>
            <w:r w:rsidR="005F2FEA" w:rsidRPr="00186DF3">
              <w:rPr>
                <w:bCs/>
                <w:lang w:eastAsia="en-GB"/>
              </w:rPr>
              <w:t xml:space="preserve">i digitalizare </w:t>
            </w:r>
            <w:r w:rsidR="00731E5D" w:rsidRPr="00186DF3">
              <w:rPr>
                <w:bCs/>
                <w:lang w:eastAsia="en-GB"/>
              </w:rPr>
              <w:t>î</w:t>
            </w:r>
            <w:r w:rsidR="005F2FEA" w:rsidRPr="00186DF3">
              <w:rPr>
                <w:bCs/>
                <w:lang w:eastAsia="en-GB"/>
              </w:rPr>
              <w:t xml:space="preserve">n domeniul medical </w:t>
            </w:r>
            <w:r w:rsidR="00731E5D" w:rsidRPr="00186DF3">
              <w:rPr>
                <w:bCs/>
                <w:lang w:eastAsia="en-GB"/>
              </w:rPr>
              <w:t>ș</w:t>
            </w:r>
            <w:r w:rsidR="005F2FEA" w:rsidRPr="00186DF3">
              <w:rPr>
                <w:bCs/>
                <w:lang w:eastAsia="en-GB"/>
              </w:rPr>
              <w:t xml:space="preserve">i </w:t>
            </w:r>
            <w:r w:rsidR="00145FA5" w:rsidRPr="00186DF3">
              <w:rPr>
                <w:bCs/>
                <w:lang w:eastAsia="en-GB"/>
              </w:rPr>
              <w:t>măsuri</w:t>
            </w:r>
            <w:r w:rsidR="005F2FEA" w:rsidRPr="00186DF3">
              <w:rPr>
                <w:bCs/>
                <w:lang w:eastAsia="en-GB"/>
              </w:rPr>
              <w:t xml:space="preserve"> de tip FSE+ </w:t>
            </w:r>
            <w:r w:rsidR="008561A7">
              <w:rPr>
                <w:bCs/>
                <w:lang w:eastAsia="en-GB"/>
              </w:rPr>
              <w:t>, respectiv</w:t>
            </w:r>
            <w:r w:rsidR="00271F6E">
              <w:rPr>
                <w:bCs/>
                <w:lang w:eastAsia="en-GB"/>
              </w:rPr>
              <w:t xml:space="preserve"> </w:t>
            </w:r>
            <w:r w:rsidR="005F2FEA" w:rsidRPr="00186DF3">
              <w:rPr>
                <w:bCs/>
                <w:lang w:eastAsia="en-GB"/>
              </w:rPr>
              <w:t>formare, instrumente</w:t>
            </w:r>
            <w:r w:rsidR="00731E5D" w:rsidRPr="00186DF3">
              <w:rPr>
                <w:bCs/>
                <w:lang w:eastAsia="en-GB"/>
              </w:rPr>
              <w:t xml:space="preserve"> de lucru</w:t>
            </w:r>
            <w:r w:rsidR="005F2FEA" w:rsidRPr="00186DF3">
              <w:rPr>
                <w:bCs/>
                <w:lang w:eastAsia="en-GB"/>
              </w:rPr>
              <w:t xml:space="preserve">, furnizare de </w:t>
            </w:r>
            <w:r w:rsidR="00145FA5" w:rsidRPr="00186DF3">
              <w:rPr>
                <w:bCs/>
                <w:lang w:eastAsia="en-GB"/>
              </w:rPr>
              <w:t>servicii</w:t>
            </w:r>
            <w:r w:rsidR="005F2FEA" w:rsidRPr="00186DF3">
              <w:rPr>
                <w:bCs/>
                <w:lang w:eastAsia="en-GB"/>
              </w:rPr>
              <w:t xml:space="preserve"> medicale preventive pentru persoane aparținând </w:t>
            </w:r>
            <w:r w:rsidR="007C5A40" w:rsidRPr="00186DF3">
              <w:rPr>
                <w:bCs/>
                <w:lang w:eastAsia="en-GB"/>
              </w:rPr>
              <w:t xml:space="preserve">grupurilor </w:t>
            </w:r>
            <w:r w:rsidR="00145FA5" w:rsidRPr="00186DF3">
              <w:rPr>
                <w:bCs/>
                <w:lang w:eastAsia="en-GB"/>
              </w:rPr>
              <w:t>vulnerabile</w:t>
            </w:r>
            <w:r w:rsidR="00271F6E">
              <w:rPr>
                <w:bCs/>
                <w:lang w:eastAsia="en-GB"/>
              </w:rPr>
              <w:t>, etc</w:t>
            </w:r>
            <w:r w:rsidR="00731E5D" w:rsidRPr="00186DF3">
              <w:rPr>
                <w:bCs/>
                <w:lang w:eastAsia="en-GB"/>
              </w:rPr>
              <w:t xml:space="preserve"> .</w:t>
            </w:r>
          </w:p>
          <w:p w14:paraId="4238D1EB" w14:textId="4264132F" w:rsidR="00223491" w:rsidRPr="000458AB" w:rsidRDefault="00223491" w:rsidP="000458AB">
            <w:pPr>
              <w:pStyle w:val="ListParagraph"/>
              <w:numPr>
                <w:ilvl w:val="1"/>
                <w:numId w:val="22"/>
              </w:numPr>
              <w:autoSpaceDE w:val="0"/>
              <w:autoSpaceDN w:val="0"/>
              <w:adjustRightInd w:val="0"/>
              <w:spacing w:after="100"/>
              <w:contextualSpacing w:val="0"/>
              <w:jc w:val="both"/>
              <w:rPr>
                <w:rFonts w:ascii="Times New Roman" w:hAnsi="Times New Roman" w:cs="Times New Roman"/>
                <w:b/>
                <w:lang w:eastAsia="ro-RO"/>
              </w:rPr>
            </w:pPr>
            <w:r w:rsidRPr="000458AB">
              <w:rPr>
                <w:rFonts w:ascii="Times New Roman" w:hAnsi="Times New Roman" w:cs="Times New Roman"/>
                <w:b/>
                <w:lang w:eastAsia="ro-RO"/>
              </w:rPr>
              <w:t>Schimbări preconizate</w:t>
            </w:r>
          </w:p>
          <w:p w14:paraId="5A772D57" w14:textId="0C50D343" w:rsidR="0063003A" w:rsidRPr="000458AB" w:rsidRDefault="0063003A" w:rsidP="000458AB">
            <w:pPr>
              <w:spacing w:after="100"/>
              <w:jc w:val="both"/>
              <w:rPr>
                <w:rFonts w:eastAsia="Calibri"/>
                <w:color w:val="000000"/>
                <w:shd w:val="clear" w:color="auto" w:fill="FFFFFF"/>
              </w:rPr>
            </w:pPr>
            <w:r w:rsidRPr="000458AB">
              <w:rPr>
                <w:rFonts w:eastAsia="Calibri"/>
                <w:color w:val="000000"/>
                <w:shd w:val="clear" w:color="auto" w:fill="FFFFFF"/>
              </w:rPr>
              <w:t xml:space="preserve">Parcurgerea etapelor necesare pentru definitivarea </w:t>
            </w:r>
            <w:proofErr w:type="spellStart"/>
            <w:r w:rsidRPr="000458AB">
              <w:rPr>
                <w:rFonts w:eastAsia="Calibri"/>
                <w:color w:val="000000"/>
                <w:shd w:val="clear" w:color="auto" w:fill="FFFFFF"/>
              </w:rPr>
              <w:t>sistemul</w:t>
            </w:r>
            <w:r w:rsidR="00120466">
              <w:rPr>
                <w:rFonts w:eastAsia="Calibri"/>
                <w:color w:val="000000"/>
                <w:shd w:val="clear" w:color="auto" w:fill="FFFFFF"/>
              </w:rPr>
              <w:t>or</w:t>
            </w:r>
            <w:proofErr w:type="spellEnd"/>
            <w:r w:rsidRPr="000458AB">
              <w:rPr>
                <w:rFonts w:eastAsia="Calibri"/>
                <w:color w:val="000000"/>
                <w:shd w:val="clear" w:color="auto" w:fill="FFFFFF"/>
              </w:rPr>
              <w:t xml:space="preserve"> de management și control (SMC) </w:t>
            </w:r>
            <w:r w:rsidR="00120466">
              <w:rPr>
                <w:rFonts w:eastAsia="Calibri"/>
                <w:color w:val="000000"/>
                <w:shd w:val="clear" w:color="auto" w:fill="FFFFFF"/>
              </w:rPr>
              <w:t xml:space="preserve">ale programelor </w:t>
            </w:r>
            <w:r w:rsidRPr="000458AB">
              <w:rPr>
                <w:rFonts w:eastAsia="Calibri"/>
                <w:color w:val="000000"/>
                <w:shd w:val="clear" w:color="auto" w:fill="FFFFFF"/>
              </w:rPr>
              <w:t>este în mod direct dependentă de momentul adoptării deciziei privind componența sistemului, respectiv stabilirea entităț</w:t>
            </w:r>
            <w:r w:rsidR="005F2FEA">
              <w:rPr>
                <w:rFonts w:eastAsia="Calibri"/>
                <w:color w:val="000000"/>
                <w:shd w:val="clear" w:color="auto" w:fill="FFFFFF"/>
              </w:rPr>
              <w:t>i</w:t>
            </w:r>
            <w:r w:rsidR="00731E5D">
              <w:rPr>
                <w:rFonts w:eastAsia="Calibri"/>
                <w:color w:val="000000"/>
                <w:shd w:val="clear" w:color="auto" w:fill="FFFFFF"/>
              </w:rPr>
              <w:t>i</w:t>
            </w:r>
            <w:r w:rsidRPr="000458AB">
              <w:rPr>
                <w:rFonts w:eastAsia="Calibri"/>
                <w:color w:val="000000"/>
                <w:shd w:val="clear" w:color="auto" w:fill="FFFFFF"/>
              </w:rPr>
              <w:t xml:space="preserve"> cu rol de AM, precum și după caz, identificarea și nominalizarea de organisme intermediare (OI). </w:t>
            </w:r>
          </w:p>
          <w:p w14:paraId="4CC65AE1" w14:textId="5AAF9B7D" w:rsidR="005F2FEA" w:rsidRPr="000458AB" w:rsidRDefault="008561A7" w:rsidP="000458AB">
            <w:pPr>
              <w:spacing w:after="100"/>
              <w:jc w:val="both"/>
              <w:rPr>
                <w:rFonts w:eastAsia="Calibri"/>
                <w:color w:val="000000"/>
                <w:shd w:val="clear" w:color="auto" w:fill="FFFFFF"/>
              </w:rPr>
            </w:pPr>
            <w:r>
              <w:rPr>
                <w:rFonts w:eastAsia="Calibri"/>
                <w:color w:val="000000"/>
                <w:shd w:val="clear" w:color="auto" w:fill="FFFFFF"/>
              </w:rPr>
              <w:t>P</w:t>
            </w:r>
            <w:r w:rsidR="0063003A" w:rsidRPr="000458AB">
              <w:rPr>
                <w:rFonts w:eastAsia="Calibri"/>
                <w:color w:val="000000"/>
                <w:shd w:val="clear" w:color="auto" w:fill="FFFFFF"/>
              </w:rPr>
              <w:t xml:space="preserve">rin modificarea actului normativ, este reglementată posibilitatea ca pentru POTJ, autoritatea de management să poată delega exercitarea unor funcții către organisme intermediare constituite la nivelul agențiilor </w:t>
            </w:r>
            <w:r w:rsidR="00186DF3">
              <w:rPr>
                <w:rFonts w:eastAsia="Calibri"/>
                <w:color w:val="000000"/>
                <w:shd w:val="clear" w:color="auto" w:fill="FFFFFF"/>
              </w:rPr>
              <w:t>pentru</w:t>
            </w:r>
            <w:r w:rsidR="0063003A" w:rsidRPr="000458AB">
              <w:rPr>
                <w:rFonts w:eastAsia="Calibri"/>
                <w:color w:val="000000"/>
                <w:shd w:val="clear" w:color="auto" w:fill="FFFFFF"/>
              </w:rPr>
              <w:t xml:space="preserve"> dezvoltare regională (ADR)</w:t>
            </w:r>
            <w:r w:rsidR="00250216">
              <w:t xml:space="preserve"> </w:t>
            </w:r>
            <w:r w:rsidR="00250216" w:rsidRPr="00250216">
              <w:rPr>
                <w:rFonts w:eastAsia="Calibri"/>
                <w:color w:val="000000"/>
                <w:shd w:val="clear" w:color="auto" w:fill="FFFFFF"/>
              </w:rPr>
              <w:t>Vest, Sud Vest, Centru, Sud Muntenia și Sud Est.</w:t>
            </w:r>
          </w:p>
          <w:p w14:paraId="62CEC9E7" w14:textId="6511B676" w:rsidR="0063003A" w:rsidRPr="000458AB" w:rsidRDefault="0063003A" w:rsidP="000458AB">
            <w:pPr>
              <w:spacing w:after="100"/>
              <w:jc w:val="both"/>
              <w:rPr>
                <w:rFonts w:eastAsia="Calibri"/>
                <w:color w:val="000000"/>
                <w:shd w:val="clear" w:color="auto" w:fill="FFFFFF"/>
              </w:rPr>
            </w:pPr>
            <w:r w:rsidRPr="000458AB">
              <w:rPr>
                <w:rFonts w:eastAsia="Calibri"/>
                <w:color w:val="000000"/>
                <w:shd w:val="clear" w:color="auto" w:fill="FFFFFF"/>
              </w:rPr>
              <w:t xml:space="preserve">Modificarea este necesară având în vedere specificul intervențiilor finanțate în cadrul </w:t>
            </w:r>
            <w:r w:rsidR="009221FD" w:rsidRPr="000458AB">
              <w:rPr>
                <w:rFonts w:eastAsia="Calibri"/>
                <w:color w:val="000000"/>
                <w:shd w:val="clear" w:color="auto" w:fill="FFFFFF"/>
              </w:rPr>
              <w:t>P</w:t>
            </w:r>
            <w:r w:rsidR="009221FD">
              <w:rPr>
                <w:rFonts w:eastAsia="Calibri"/>
                <w:color w:val="000000"/>
                <w:shd w:val="clear" w:color="auto" w:fill="FFFFFF"/>
              </w:rPr>
              <w:t>OTJ</w:t>
            </w:r>
            <w:r w:rsidRPr="000458AB">
              <w:rPr>
                <w:rFonts w:eastAsia="Calibri"/>
                <w:color w:val="000000"/>
                <w:shd w:val="clear" w:color="auto" w:fill="FFFFFF"/>
              </w:rPr>
              <w:t xml:space="preserve">, corelat cu experiența deținută de către ADR în calitate de organisme intermediare în cadrul </w:t>
            </w:r>
            <w:r w:rsidR="009221FD">
              <w:rPr>
                <w:rFonts w:eastAsia="Calibri"/>
                <w:color w:val="000000"/>
                <w:shd w:val="clear" w:color="auto" w:fill="FFFFFF"/>
              </w:rPr>
              <w:t>POR</w:t>
            </w:r>
            <w:r w:rsidRPr="000458AB">
              <w:rPr>
                <w:rFonts w:eastAsia="Calibri"/>
                <w:color w:val="000000"/>
                <w:shd w:val="clear" w:color="auto" w:fill="FFFFFF"/>
              </w:rPr>
              <w:t xml:space="preserve"> 2014-2020. </w:t>
            </w:r>
          </w:p>
          <w:p w14:paraId="343640F8" w14:textId="5FC2C37F" w:rsidR="0063003A" w:rsidRPr="000458AB" w:rsidRDefault="0063003A" w:rsidP="000458AB">
            <w:pPr>
              <w:spacing w:after="100"/>
              <w:jc w:val="both"/>
              <w:rPr>
                <w:rFonts w:eastAsia="Calibri"/>
                <w:color w:val="000000"/>
                <w:shd w:val="clear" w:color="auto" w:fill="FFFFFF"/>
              </w:rPr>
            </w:pPr>
            <w:r w:rsidRPr="000458AB">
              <w:rPr>
                <w:rFonts w:eastAsia="Calibri"/>
                <w:color w:val="000000"/>
                <w:shd w:val="clear" w:color="auto" w:fill="FFFFFF"/>
              </w:rPr>
              <w:t xml:space="preserve">Delegarea atribuțiilor către organismele intermediare va fi realizată prin acorduri încheiate pentru întreaga perioadă de implementare a programului de către </w:t>
            </w:r>
            <w:r w:rsidR="00865B39">
              <w:rPr>
                <w:rFonts w:eastAsia="Calibri"/>
                <w:color w:val="000000"/>
                <w:shd w:val="clear" w:color="auto" w:fill="FFFFFF"/>
              </w:rPr>
              <w:t>a</w:t>
            </w:r>
            <w:r w:rsidRPr="000458AB">
              <w:rPr>
                <w:rFonts w:eastAsia="Calibri"/>
                <w:color w:val="000000"/>
                <w:shd w:val="clear" w:color="auto" w:fill="FFFFFF"/>
              </w:rPr>
              <w:t xml:space="preserve">utoritatea de </w:t>
            </w:r>
            <w:r w:rsidR="00865B39">
              <w:rPr>
                <w:rFonts w:eastAsia="Calibri"/>
                <w:color w:val="000000"/>
                <w:shd w:val="clear" w:color="auto" w:fill="FFFFFF"/>
              </w:rPr>
              <w:t>m</w:t>
            </w:r>
            <w:r w:rsidRPr="000458AB">
              <w:rPr>
                <w:rFonts w:eastAsia="Calibri"/>
                <w:color w:val="000000"/>
                <w:shd w:val="clear" w:color="auto" w:fill="FFFFFF"/>
              </w:rPr>
              <w:t xml:space="preserve">anagement POTJ cu fiecare </w:t>
            </w:r>
            <w:r w:rsidR="00120466">
              <w:rPr>
                <w:rFonts w:eastAsia="Calibri"/>
                <w:color w:val="000000"/>
                <w:shd w:val="clear" w:color="auto" w:fill="FFFFFF"/>
              </w:rPr>
              <w:t xml:space="preserve">dintre cele 5 </w:t>
            </w:r>
            <w:r w:rsidRPr="000458AB">
              <w:rPr>
                <w:rFonts w:eastAsia="Calibri"/>
                <w:color w:val="000000"/>
                <w:shd w:val="clear" w:color="auto" w:fill="FFFFFF"/>
              </w:rPr>
              <w:t xml:space="preserve">ADR. </w:t>
            </w:r>
          </w:p>
          <w:p w14:paraId="31CBDA59" w14:textId="775BA4CE" w:rsidR="0063003A" w:rsidRPr="000458AB" w:rsidRDefault="0063003A" w:rsidP="000458AB">
            <w:pPr>
              <w:spacing w:after="100"/>
              <w:jc w:val="both"/>
            </w:pPr>
            <w:r w:rsidRPr="000458AB">
              <w:rPr>
                <w:rFonts w:eastAsia="Calibri"/>
                <w:color w:val="000000"/>
                <w:shd w:val="clear" w:color="auto" w:fill="FFFFFF"/>
              </w:rPr>
              <w:t xml:space="preserve">În acest mod, vor fi asigurate premisele pentru </w:t>
            </w:r>
            <w:r w:rsidRPr="000458AB">
              <w:t>gestionarea eficientă a fondurilor alocate POTJ, prin valorificarea experienței acumulate de către ADR pe parcursul perioadelor de programare anterioare în implementarea unor operațiuni cu conținut similar celor care vor fi finanțate din POTJ.</w:t>
            </w:r>
          </w:p>
          <w:p w14:paraId="3DC1E0E9" w14:textId="2AC44446" w:rsidR="0063003A" w:rsidRDefault="00120466" w:rsidP="000458AB">
            <w:pPr>
              <w:autoSpaceDE w:val="0"/>
              <w:autoSpaceDN w:val="0"/>
              <w:adjustRightInd w:val="0"/>
              <w:spacing w:after="100"/>
              <w:jc w:val="both"/>
              <w:rPr>
                <w:rFonts w:eastAsia="Calibri"/>
                <w:color w:val="000000"/>
                <w:shd w:val="clear" w:color="auto" w:fill="FFFFFF"/>
              </w:rPr>
            </w:pPr>
            <w:r>
              <w:rPr>
                <w:rFonts w:eastAsia="Calibri"/>
                <w:color w:val="000000"/>
                <w:shd w:val="clear" w:color="auto" w:fill="FFFFFF"/>
              </w:rPr>
              <w:t>Î</w:t>
            </w:r>
            <w:r w:rsidR="0063003A" w:rsidRPr="000458AB">
              <w:rPr>
                <w:rFonts w:eastAsia="Calibri"/>
                <w:color w:val="000000"/>
                <w:shd w:val="clear" w:color="auto" w:fill="FFFFFF"/>
              </w:rPr>
              <w:t xml:space="preserve">n cadrul axei de asistență tehnică din POTJ au fost incluse cheltuieli din alocarea </w:t>
            </w:r>
            <w:r w:rsidR="00107FEC">
              <w:rPr>
                <w:rFonts w:eastAsia="Calibri"/>
                <w:color w:val="000000"/>
                <w:shd w:val="clear" w:color="auto" w:fill="FFFFFF"/>
              </w:rPr>
              <w:t>programului</w:t>
            </w:r>
            <w:r w:rsidR="0063003A" w:rsidRPr="000458AB">
              <w:rPr>
                <w:rFonts w:eastAsia="Calibri"/>
                <w:color w:val="000000"/>
                <w:shd w:val="clear" w:color="auto" w:fill="FFFFFF"/>
              </w:rPr>
              <w:t>, pentru asigurarea capacității administrative a acestor agenții</w:t>
            </w:r>
            <w:r w:rsidR="00865B39">
              <w:rPr>
                <w:rFonts w:eastAsia="Calibri"/>
                <w:color w:val="000000"/>
                <w:shd w:val="clear" w:color="auto" w:fill="FFFFFF"/>
              </w:rPr>
              <w:t xml:space="preserve"> de dezvoltare regională</w:t>
            </w:r>
            <w:r w:rsidR="0063003A" w:rsidRPr="000458AB">
              <w:rPr>
                <w:rFonts w:eastAsia="Calibri"/>
                <w:color w:val="000000"/>
                <w:shd w:val="clear" w:color="auto" w:fill="FFFFFF"/>
              </w:rPr>
              <w:t xml:space="preserve"> pentru a îndeplini rolul de organisme intermediare. Delegarea unor funcții ale autorității de management sau a implementării unor componente ale programului operațional se va face raportat la capacitatea acestora de a îndeplini corespunzător </w:t>
            </w:r>
            <w:r w:rsidR="00107FEC">
              <w:rPr>
                <w:rFonts w:eastAsia="Calibri"/>
                <w:color w:val="000000"/>
                <w:shd w:val="clear" w:color="auto" w:fill="FFFFFF"/>
              </w:rPr>
              <w:t>atribuțiile</w:t>
            </w:r>
            <w:r w:rsidR="00107FEC" w:rsidRPr="000458AB">
              <w:rPr>
                <w:rFonts w:eastAsia="Calibri"/>
                <w:color w:val="000000"/>
                <w:shd w:val="clear" w:color="auto" w:fill="FFFFFF"/>
              </w:rPr>
              <w:t xml:space="preserve"> </w:t>
            </w:r>
            <w:r w:rsidR="0063003A" w:rsidRPr="000458AB">
              <w:rPr>
                <w:rFonts w:eastAsia="Calibri"/>
                <w:color w:val="000000"/>
                <w:shd w:val="clear" w:color="auto" w:fill="FFFFFF"/>
              </w:rPr>
              <w:t>delegate, sfera delegării de sarcini urmând a se stabili prin acordurile de delegare.</w:t>
            </w:r>
          </w:p>
          <w:p w14:paraId="4873E48D" w14:textId="6EEE2A7B" w:rsidR="005F2FEA" w:rsidRPr="000458AB" w:rsidRDefault="00120466" w:rsidP="005F2FEA">
            <w:pPr>
              <w:spacing w:after="100"/>
              <w:jc w:val="both"/>
              <w:rPr>
                <w:rFonts w:eastAsia="Calibri"/>
                <w:color w:val="000000"/>
                <w:shd w:val="clear" w:color="auto" w:fill="FFFFFF"/>
              </w:rPr>
            </w:pPr>
            <w:r>
              <w:rPr>
                <w:rFonts w:eastAsia="Calibri"/>
                <w:color w:val="000000"/>
                <w:shd w:val="clear" w:color="auto" w:fill="FFFFFF"/>
              </w:rPr>
              <w:t xml:space="preserve">O altă </w:t>
            </w:r>
            <w:r w:rsidR="005F2FEA" w:rsidRPr="000458AB">
              <w:rPr>
                <w:rFonts w:eastAsia="Calibri"/>
                <w:color w:val="000000"/>
                <w:shd w:val="clear" w:color="auto" w:fill="FFFFFF"/>
              </w:rPr>
              <w:t>modificare</w:t>
            </w:r>
            <w:r>
              <w:rPr>
                <w:rFonts w:eastAsia="Calibri"/>
                <w:color w:val="000000"/>
                <w:shd w:val="clear" w:color="auto" w:fill="FFFFFF"/>
              </w:rPr>
              <w:t xml:space="preserve"> </w:t>
            </w:r>
            <w:r w:rsidR="005F2FEA" w:rsidRPr="000458AB">
              <w:rPr>
                <w:rFonts w:eastAsia="Calibri"/>
                <w:color w:val="000000"/>
                <w:shd w:val="clear" w:color="auto" w:fill="FFFFFF"/>
              </w:rPr>
              <w:t>a actului normativ</w:t>
            </w:r>
            <w:r>
              <w:rPr>
                <w:rFonts w:eastAsia="Calibri"/>
                <w:color w:val="000000"/>
                <w:shd w:val="clear" w:color="auto" w:fill="FFFFFF"/>
              </w:rPr>
              <w:t xml:space="preserve"> reglementează</w:t>
            </w:r>
            <w:r w:rsidR="005F2FEA" w:rsidRPr="000458AB">
              <w:rPr>
                <w:rFonts w:eastAsia="Calibri"/>
                <w:color w:val="000000"/>
                <w:shd w:val="clear" w:color="auto" w:fill="FFFFFF"/>
              </w:rPr>
              <w:t xml:space="preserve"> posibilitatea ca pentru </w:t>
            </w:r>
            <w:r w:rsidR="005F2FEA">
              <w:rPr>
                <w:rFonts w:eastAsia="Calibri"/>
                <w:color w:val="000000"/>
                <w:shd w:val="clear" w:color="auto" w:fill="FFFFFF"/>
              </w:rPr>
              <w:t>POS</w:t>
            </w:r>
            <w:r w:rsidR="005F2FEA" w:rsidRPr="000458AB">
              <w:rPr>
                <w:rFonts w:eastAsia="Calibri"/>
                <w:color w:val="000000"/>
                <w:shd w:val="clear" w:color="auto" w:fill="FFFFFF"/>
              </w:rPr>
              <w:t>, autoritatea de management să poată delega exercitarea unor funcții către organisme intermediare constituite la nivelul ADR</w:t>
            </w:r>
            <w:r w:rsidR="005F2FEA">
              <w:t xml:space="preserve"> </w:t>
            </w:r>
            <w:r w:rsidR="005F2FEA" w:rsidRPr="00250216">
              <w:rPr>
                <w:rFonts w:eastAsia="Calibri"/>
                <w:color w:val="000000"/>
                <w:shd w:val="clear" w:color="auto" w:fill="FFFFFF"/>
              </w:rPr>
              <w:t xml:space="preserve">Vest, Sud </w:t>
            </w:r>
            <w:r w:rsidR="005F2FEA" w:rsidRPr="00250216">
              <w:rPr>
                <w:rFonts w:eastAsia="Calibri"/>
                <w:color w:val="000000"/>
                <w:shd w:val="clear" w:color="auto" w:fill="FFFFFF"/>
              </w:rPr>
              <w:lastRenderedPageBreak/>
              <w:t>Vest, Centru, Sud Muntenia</w:t>
            </w:r>
            <w:r w:rsidR="005F2FEA">
              <w:rPr>
                <w:rFonts w:eastAsia="Calibri"/>
                <w:color w:val="000000"/>
                <w:shd w:val="clear" w:color="auto" w:fill="FFFFFF"/>
              </w:rPr>
              <w:t>,</w:t>
            </w:r>
            <w:r w:rsidR="005F2FEA" w:rsidRPr="00250216">
              <w:rPr>
                <w:rFonts w:eastAsia="Calibri"/>
                <w:color w:val="000000"/>
                <w:shd w:val="clear" w:color="auto" w:fill="FFFFFF"/>
              </w:rPr>
              <w:t xml:space="preserve"> Sud Est</w:t>
            </w:r>
            <w:r w:rsidR="005F2FEA">
              <w:rPr>
                <w:rFonts w:eastAsia="Calibri"/>
                <w:color w:val="000000"/>
                <w:shd w:val="clear" w:color="auto" w:fill="FFFFFF"/>
              </w:rPr>
              <w:t>, București-Ilfov, Nord-Vest</w:t>
            </w:r>
            <w:r w:rsidR="001C2D92">
              <w:rPr>
                <w:rFonts w:eastAsia="Calibri"/>
                <w:color w:val="000000"/>
                <w:shd w:val="clear" w:color="auto" w:fill="FFFFFF"/>
              </w:rPr>
              <w:t>,</w:t>
            </w:r>
            <w:r w:rsidR="005F2FEA">
              <w:rPr>
                <w:rFonts w:eastAsia="Calibri"/>
                <w:color w:val="000000"/>
                <w:shd w:val="clear" w:color="auto" w:fill="FFFFFF"/>
              </w:rPr>
              <w:t xml:space="preserve"> Nord-Est</w:t>
            </w:r>
            <w:r w:rsidR="001C2D92">
              <w:rPr>
                <w:rFonts w:eastAsia="Calibri"/>
                <w:color w:val="000000"/>
                <w:shd w:val="clear" w:color="auto" w:fill="FFFFFF"/>
              </w:rPr>
              <w:t xml:space="preserve">, </w:t>
            </w:r>
            <w:r w:rsidR="001C2D92">
              <w:t>Organismul intermediar regional pentru Programe europene capital uman Regiunea București-Ilfov</w:t>
            </w:r>
            <w:r w:rsidR="001C2D92" w:rsidRPr="00D42A86">
              <w:t xml:space="preserve"> și Organismul intermediar pentru cercetare care se organizează și funcționează în cadrul Ministerului Cercetării, Inovării și Digitalizării</w:t>
            </w:r>
            <w:r w:rsidR="005F2FEA" w:rsidRPr="00250216">
              <w:rPr>
                <w:rFonts w:eastAsia="Calibri"/>
                <w:color w:val="000000"/>
                <w:shd w:val="clear" w:color="auto" w:fill="FFFFFF"/>
              </w:rPr>
              <w:t>.</w:t>
            </w:r>
          </w:p>
          <w:p w14:paraId="2113DAFA" w14:textId="46780323" w:rsidR="005F2FEA" w:rsidRPr="000458AB" w:rsidRDefault="005F2FEA" w:rsidP="005F2FEA">
            <w:pPr>
              <w:spacing w:after="100"/>
              <w:jc w:val="both"/>
              <w:rPr>
                <w:rFonts w:eastAsia="Calibri"/>
                <w:color w:val="000000"/>
                <w:shd w:val="clear" w:color="auto" w:fill="FFFFFF"/>
              </w:rPr>
            </w:pPr>
            <w:r w:rsidRPr="000458AB">
              <w:rPr>
                <w:rFonts w:eastAsia="Calibri"/>
                <w:color w:val="000000"/>
                <w:shd w:val="clear" w:color="auto" w:fill="FFFFFF"/>
              </w:rPr>
              <w:t xml:space="preserve">Modificarea este necesară având în vedere specificul intervențiilor finanțate în cadrul </w:t>
            </w:r>
            <w:r w:rsidR="001C2D92">
              <w:rPr>
                <w:rFonts w:eastAsia="Calibri"/>
                <w:color w:val="000000"/>
                <w:shd w:val="clear" w:color="auto" w:fill="FFFFFF"/>
              </w:rPr>
              <w:t>POS</w:t>
            </w:r>
            <w:r w:rsidRPr="000458AB">
              <w:rPr>
                <w:rFonts w:eastAsia="Calibri"/>
                <w:color w:val="000000"/>
                <w:shd w:val="clear" w:color="auto" w:fill="FFFFFF"/>
              </w:rPr>
              <w:t xml:space="preserve">, corelat cu experiența deținută de către ADR în calitate de organisme intermediare </w:t>
            </w:r>
            <w:r>
              <w:rPr>
                <w:rFonts w:eastAsia="Calibri"/>
                <w:color w:val="000000"/>
                <w:shd w:val="clear" w:color="auto" w:fill="FFFFFF"/>
              </w:rPr>
              <w:t>POR</w:t>
            </w:r>
            <w:r w:rsidRPr="000458AB">
              <w:rPr>
                <w:rFonts w:eastAsia="Calibri"/>
                <w:color w:val="000000"/>
                <w:shd w:val="clear" w:color="auto" w:fill="FFFFFF"/>
              </w:rPr>
              <w:t xml:space="preserve"> 2014-2020</w:t>
            </w:r>
            <w:r w:rsidR="001C2D92">
              <w:rPr>
                <w:rFonts w:eastAsia="Calibri"/>
                <w:color w:val="000000"/>
                <w:shd w:val="clear" w:color="auto" w:fill="FFFFFF"/>
              </w:rPr>
              <w:t xml:space="preserve">, </w:t>
            </w:r>
            <w:r w:rsidR="001C2D92">
              <w:t>Organismul intermediar regional pentru Programe europene capital uman Regiunea București-Ilfov pentru intervențiile FSE din domeniul sănătății pentru perioada 2014-2020</w:t>
            </w:r>
            <w:r w:rsidR="001C2D92" w:rsidRPr="00D42A86">
              <w:t xml:space="preserve"> și Organismul intermediar pentru cercetare</w:t>
            </w:r>
            <w:r w:rsidR="001C2D92">
              <w:t xml:space="preserve"> din</w:t>
            </w:r>
            <w:r w:rsidR="001C2D92" w:rsidRPr="00D42A86">
              <w:t xml:space="preserve"> cadrul Ministerului Cercetării, Inovării și Digitalizării</w:t>
            </w:r>
            <w:r w:rsidR="001C2D92">
              <w:t xml:space="preserve"> pentru intervențiil</w:t>
            </w:r>
            <w:r w:rsidR="00107FEC">
              <w:t>e</w:t>
            </w:r>
            <w:r w:rsidR="001C2D92">
              <w:t xml:space="preserve"> </w:t>
            </w:r>
            <w:r w:rsidR="00107FEC">
              <w:t>vizând</w:t>
            </w:r>
            <w:r w:rsidR="001C2D92">
              <w:t xml:space="preserve"> cercetare</w:t>
            </w:r>
            <w:r w:rsidR="00107FEC">
              <w:t>a</w:t>
            </w:r>
            <w:r w:rsidR="001C2D92">
              <w:t xml:space="preserve"> din cadrul </w:t>
            </w:r>
            <w:r w:rsidR="00271F6E">
              <w:t xml:space="preserve">Programului </w:t>
            </w:r>
            <w:r w:rsidR="008561A7">
              <w:t xml:space="preserve">operațional Competitivitate </w:t>
            </w:r>
            <w:r w:rsidR="001C2D92">
              <w:t>2014-2020</w:t>
            </w:r>
            <w:r w:rsidRPr="000458AB">
              <w:rPr>
                <w:rFonts w:eastAsia="Calibri"/>
                <w:color w:val="000000"/>
                <w:shd w:val="clear" w:color="auto" w:fill="FFFFFF"/>
              </w:rPr>
              <w:t xml:space="preserve">. </w:t>
            </w:r>
          </w:p>
          <w:p w14:paraId="11C475ED" w14:textId="21F860FF" w:rsidR="005F2FEA" w:rsidRPr="000458AB" w:rsidRDefault="005F2FEA" w:rsidP="005F2FEA">
            <w:pPr>
              <w:spacing w:after="100"/>
              <w:jc w:val="both"/>
              <w:rPr>
                <w:rFonts w:eastAsia="Calibri"/>
                <w:color w:val="000000"/>
                <w:shd w:val="clear" w:color="auto" w:fill="FFFFFF"/>
              </w:rPr>
            </w:pPr>
            <w:r w:rsidRPr="009B5F39">
              <w:rPr>
                <w:rFonts w:eastAsia="Calibri"/>
                <w:color w:val="000000"/>
                <w:shd w:val="clear" w:color="auto" w:fill="FFFFFF"/>
              </w:rPr>
              <w:t xml:space="preserve">Delegarea atribuțiilor către organismele intermediare va fi realizată prin acorduri </w:t>
            </w:r>
            <w:r w:rsidR="001C2D92" w:rsidRPr="009B5F39">
              <w:rPr>
                <w:rFonts w:eastAsia="Calibri"/>
                <w:color w:val="000000"/>
                <w:shd w:val="clear" w:color="auto" w:fill="FFFFFF"/>
              </w:rPr>
              <w:t xml:space="preserve">încheiate </w:t>
            </w:r>
            <w:r w:rsidRPr="009B5F39">
              <w:rPr>
                <w:rFonts w:eastAsia="Calibri"/>
                <w:color w:val="000000"/>
                <w:shd w:val="clear" w:color="auto" w:fill="FFFFFF"/>
              </w:rPr>
              <w:t>de către autoritatea de</w:t>
            </w:r>
            <w:r w:rsidRPr="000458AB">
              <w:rPr>
                <w:rFonts w:eastAsia="Calibri"/>
                <w:color w:val="000000"/>
                <w:shd w:val="clear" w:color="auto" w:fill="FFFFFF"/>
              </w:rPr>
              <w:t xml:space="preserve"> </w:t>
            </w:r>
            <w:r>
              <w:rPr>
                <w:rFonts w:eastAsia="Calibri"/>
                <w:color w:val="000000"/>
                <w:shd w:val="clear" w:color="auto" w:fill="FFFFFF"/>
              </w:rPr>
              <w:t>m</w:t>
            </w:r>
            <w:r w:rsidRPr="000458AB">
              <w:rPr>
                <w:rFonts w:eastAsia="Calibri"/>
                <w:color w:val="000000"/>
                <w:shd w:val="clear" w:color="auto" w:fill="FFFFFF"/>
              </w:rPr>
              <w:t xml:space="preserve">anagement </w:t>
            </w:r>
            <w:r w:rsidR="001C2D92">
              <w:rPr>
                <w:rFonts w:eastAsia="Calibri"/>
                <w:color w:val="000000"/>
                <w:shd w:val="clear" w:color="auto" w:fill="FFFFFF"/>
              </w:rPr>
              <w:t>POS</w:t>
            </w:r>
            <w:r w:rsidRPr="000458AB">
              <w:rPr>
                <w:rFonts w:eastAsia="Calibri"/>
                <w:color w:val="000000"/>
                <w:shd w:val="clear" w:color="auto" w:fill="FFFFFF"/>
              </w:rPr>
              <w:t xml:space="preserve"> cu fiecare </w:t>
            </w:r>
            <w:r w:rsidR="001C2D92" w:rsidRPr="00D42A86">
              <w:t>organism intermediar</w:t>
            </w:r>
            <w:r w:rsidRPr="000458AB">
              <w:rPr>
                <w:rFonts w:eastAsia="Calibri"/>
                <w:color w:val="000000"/>
                <w:shd w:val="clear" w:color="auto" w:fill="FFFFFF"/>
              </w:rPr>
              <w:t xml:space="preserve">. </w:t>
            </w:r>
          </w:p>
          <w:p w14:paraId="7B3D0D28" w14:textId="4DD023C9" w:rsidR="00120466" w:rsidRPr="000458AB" w:rsidRDefault="008561A7" w:rsidP="00120466">
            <w:pPr>
              <w:spacing w:after="100"/>
              <w:jc w:val="both"/>
            </w:pPr>
            <w:r>
              <w:rPr>
                <w:rFonts w:eastAsia="Calibri"/>
                <w:color w:val="000000"/>
                <w:shd w:val="clear" w:color="auto" w:fill="FFFFFF"/>
              </w:rPr>
              <w:t>V</w:t>
            </w:r>
            <w:r w:rsidR="00120466" w:rsidRPr="000458AB">
              <w:rPr>
                <w:rFonts w:eastAsia="Calibri"/>
                <w:color w:val="000000"/>
                <w:shd w:val="clear" w:color="auto" w:fill="FFFFFF"/>
              </w:rPr>
              <w:t xml:space="preserve">or fi asigurate premisele pentru </w:t>
            </w:r>
            <w:r w:rsidR="00120466" w:rsidRPr="000458AB">
              <w:t xml:space="preserve"> gestionarea eficientă a fondurilor alocate </w:t>
            </w:r>
            <w:r w:rsidR="00120466">
              <w:t>POS</w:t>
            </w:r>
            <w:r w:rsidR="00120466" w:rsidRPr="000458AB">
              <w:t xml:space="preserve">, prin valorificarea experienței acumulate de către </w:t>
            </w:r>
            <w:r w:rsidR="00120466">
              <w:t>organismele intermediare</w:t>
            </w:r>
            <w:r w:rsidR="00120466" w:rsidRPr="000458AB">
              <w:t xml:space="preserve"> pe parcursul perioadelor de programare anterioare în implementarea unor operațiuni cu conținut similar celor care vor fi finanțate din </w:t>
            </w:r>
            <w:r w:rsidR="00120466">
              <w:t>POS</w:t>
            </w:r>
            <w:r w:rsidR="00120466" w:rsidRPr="000458AB">
              <w:t>.</w:t>
            </w:r>
          </w:p>
          <w:p w14:paraId="52D7F79C" w14:textId="1E2B728C" w:rsidR="00120466" w:rsidRDefault="00107FEC" w:rsidP="00120466">
            <w:pPr>
              <w:autoSpaceDE w:val="0"/>
              <w:autoSpaceDN w:val="0"/>
              <w:adjustRightInd w:val="0"/>
              <w:spacing w:after="100"/>
              <w:jc w:val="both"/>
              <w:rPr>
                <w:rFonts w:eastAsia="Calibri"/>
                <w:color w:val="000000"/>
                <w:shd w:val="clear" w:color="auto" w:fill="FFFFFF"/>
              </w:rPr>
            </w:pPr>
            <w:r>
              <w:t xml:space="preserve"> </w:t>
            </w:r>
            <w:r w:rsidR="008561A7">
              <w:rPr>
                <w:rFonts w:eastAsia="Calibri"/>
                <w:color w:val="000000"/>
                <w:shd w:val="clear" w:color="auto" w:fill="FFFFFF"/>
              </w:rPr>
              <w:t>Î</w:t>
            </w:r>
            <w:r w:rsidR="00120466" w:rsidRPr="000458AB">
              <w:rPr>
                <w:rFonts w:eastAsia="Calibri"/>
                <w:color w:val="000000"/>
                <w:shd w:val="clear" w:color="auto" w:fill="FFFFFF"/>
              </w:rPr>
              <w:t xml:space="preserve">n cadrul </w:t>
            </w:r>
            <w:r w:rsidR="00120466">
              <w:rPr>
                <w:rFonts w:eastAsia="Calibri"/>
                <w:color w:val="000000"/>
                <w:shd w:val="clear" w:color="auto" w:fill="FFFFFF"/>
              </w:rPr>
              <w:t>P</w:t>
            </w:r>
            <w:r w:rsidR="008561A7">
              <w:rPr>
                <w:rFonts w:eastAsia="Calibri"/>
                <w:color w:val="000000"/>
                <w:shd w:val="clear" w:color="auto" w:fill="FFFFFF"/>
              </w:rPr>
              <w:t>rogramului operațional Asistență Tehnică</w:t>
            </w:r>
            <w:r w:rsidR="00120466" w:rsidRPr="000458AB">
              <w:rPr>
                <w:rFonts w:eastAsia="Calibri"/>
                <w:color w:val="000000"/>
                <w:shd w:val="clear" w:color="auto" w:fill="FFFFFF"/>
              </w:rPr>
              <w:t xml:space="preserve"> au fost incluse cheltuieli </w:t>
            </w:r>
            <w:r w:rsidR="00120466">
              <w:rPr>
                <w:rFonts w:eastAsia="Calibri"/>
                <w:color w:val="000000"/>
                <w:shd w:val="clear" w:color="auto" w:fill="FFFFFF"/>
              </w:rPr>
              <w:t>de asistență tehnică pentru</w:t>
            </w:r>
            <w:r w:rsidR="00120466" w:rsidRPr="000458AB">
              <w:rPr>
                <w:rFonts w:eastAsia="Calibri"/>
                <w:color w:val="000000"/>
                <w:shd w:val="clear" w:color="auto" w:fill="FFFFFF"/>
              </w:rPr>
              <w:t xml:space="preserve"> </w:t>
            </w:r>
            <w:r w:rsidR="00120466">
              <w:rPr>
                <w:rFonts w:eastAsia="Calibri"/>
                <w:color w:val="000000"/>
                <w:shd w:val="clear" w:color="auto" w:fill="FFFFFF"/>
              </w:rPr>
              <w:t>POS</w:t>
            </w:r>
            <w:r w:rsidR="00120466" w:rsidRPr="000458AB">
              <w:rPr>
                <w:rFonts w:eastAsia="Calibri"/>
                <w:color w:val="000000"/>
                <w:shd w:val="clear" w:color="auto" w:fill="FFFFFF"/>
              </w:rPr>
              <w:t xml:space="preserve">, </w:t>
            </w:r>
            <w:r w:rsidR="00120466">
              <w:rPr>
                <w:rFonts w:eastAsia="Calibri"/>
                <w:color w:val="000000"/>
                <w:shd w:val="clear" w:color="auto" w:fill="FFFFFF"/>
              </w:rPr>
              <w:t>în vederea</w:t>
            </w:r>
            <w:r w:rsidR="00120466" w:rsidRPr="000458AB">
              <w:rPr>
                <w:rFonts w:eastAsia="Calibri"/>
                <w:color w:val="000000"/>
                <w:shd w:val="clear" w:color="auto" w:fill="FFFFFF"/>
              </w:rPr>
              <w:t xml:space="preserve"> asigur</w:t>
            </w:r>
            <w:r w:rsidR="00120466">
              <w:rPr>
                <w:rFonts w:eastAsia="Calibri"/>
                <w:color w:val="000000"/>
                <w:shd w:val="clear" w:color="auto" w:fill="FFFFFF"/>
              </w:rPr>
              <w:t>ării</w:t>
            </w:r>
            <w:r w:rsidR="00120466" w:rsidRPr="000458AB">
              <w:rPr>
                <w:rFonts w:eastAsia="Calibri"/>
                <w:color w:val="000000"/>
                <w:shd w:val="clear" w:color="auto" w:fill="FFFFFF"/>
              </w:rPr>
              <w:t xml:space="preserve"> capacității administrative a acestor </w:t>
            </w:r>
            <w:r w:rsidR="00120466">
              <w:t>organisme intermediare</w:t>
            </w:r>
            <w:r w:rsidR="00120466" w:rsidRPr="000458AB">
              <w:rPr>
                <w:rFonts w:eastAsia="Calibri"/>
                <w:color w:val="000000"/>
                <w:shd w:val="clear" w:color="auto" w:fill="FFFFFF"/>
              </w:rPr>
              <w:t>. Delegarea unor funcții ale autorității de management sau a implementării unor componente ale programului operațional se va face raportat la capacitatea acestora de a îndeplini corespunzător funcțiile delegate, sfera delegării de sarcini urmând a se stabili prin acordurile de delegare.</w:t>
            </w:r>
          </w:p>
          <w:p w14:paraId="086FC761" w14:textId="7EC3099A" w:rsidR="00115C24" w:rsidRPr="00186DF3" w:rsidRDefault="00107FEC" w:rsidP="005F2FEA">
            <w:pPr>
              <w:autoSpaceDE w:val="0"/>
              <w:autoSpaceDN w:val="0"/>
              <w:adjustRightInd w:val="0"/>
              <w:spacing w:after="100"/>
              <w:jc w:val="both"/>
              <w:rPr>
                <w:rFonts w:eastAsia="Calibri"/>
                <w:color w:val="000000"/>
                <w:shd w:val="clear" w:color="auto" w:fill="FFFFFF"/>
              </w:rPr>
            </w:pPr>
            <w:r w:rsidRPr="00186DF3">
              <w:rPr>
                <w:rFonts w:eastAsia="Calibri"/>
                <w:color w:val="000000"/>
                <w:shd w:val="clear" w:color="auto" w:fill="FFFFFF"/>
              </w:rPr>
              <w:t>I</w:t>
            </w:r>
            <w:r w:rsidR="00297544" w:rsidRPr="00186DF3">
              <w:rPr>
                <w:rFonts w:eastAsia="Calibri"/>
                <w:color w:val="000000"/>
                <w:shd w:val="clear" w:color="auto" w:fill="FFFFFF"/>
              </w:rPr>
              <w:t xml:space="preserve">ncluderea în sistemul de gestiune și control </w:t>
            </w:r>
            <w:r w:rsidRPr="00186DF3">
              <w:rPr>
                <w:rFonts w:eastAsia="Calibri"/>
                <w:color w:val="000000"/>
                <w:shd w:val="clear" w:color="auto" w:fill="FFFFFF"/>
              </w:rPr>
              <w:t xml:space="preserve">aferent POS, </w:t>
            </w:r>
            <w:r w:rsidR="00297544" w:rsidRPr="00186DF3">
              <w:rPr>
                <w:rFonts w:eastAsia="Calibri"/>
                <w:color w:val="000000"/>
                <w:shd w:val="clear" w:color="auto" w:fill="FFFFFF"/>
              </w:rPr>
              <w:t xml:space="preserve">a </w:t>
            </w:r>
            <w:r w:rsidRPr="00186DF3">
              <w:rPr>
                <w:rFonts w:eastAsia="Calibri"/>
                <w:color w:val="000000"/>
                <w:shd w:val="clear" w:color="auto" w:fill="FFFFFF"/>
              </w:rPr>
              <w:t>ADR</w:t>
            </w:r>
            <w:r w:rsidR="00297544" w:rsidRPr="00186DF3">
              <w:rPr>
                <w:rFonts w:eastAsia="Calibri"/>
                <w:color w:val="000000"/>
                <w:shd w:val="clear" w:color="auto" w:fill="FFFFFF"/>
              </w:rPr>
              <w:t xml:space="preserve"> </w:t>
            </w:r>
            <w:r w:rsidRPr="00186DF3">
              <w:rPr>
                <w:rFonts w:eastAsia="Calibri"/>
                <w:color w:val="000000"/>
                <w:shd w:val="clear" w:color="auto" w:fill="FFFFFF"/>
              </w:rPr>
              <w:t>a fost determinată de expertiza și experiența dobândite</w:t>
            </w:r>
            <w:r w:rsidR="00297544" w:rsidRPr="00186DF3">
              <w:rPr>
                <w:rFonts w:eastAsia="Calibri"/>
                <w:color w:val="000000"/>
                <w:shd w:val="clear" w:color="auto" w:fill="FFFFFF"/>
              </w:rPr>
              <w:t xml:space="preserve"> </w:t>
            </w:r>
            <w:r w:rsidR="003178A2" w:rsidRPr="00186DF3">
              <w:rPr>
                <w:rFonts w:eastAsia="Calibri"/>
                <w:color w:val="000000"/>
                <w:shd w:val="clear" w:color="auto" w:fill="FFFFFF"/>
              </w:rPr>
              <w:t xml:space="preserve">în calitate de organisme intermediare </w:t>
            </w:r>
            <w:r w:rsidR="00297544" w:rsidRPr="00186DF3">
              <w:rPr>
                <w:rFonts w:eastAsia="Calibri"/>
                <w:color w:val="000000"/>
                <w:shd w:val="clear" w:color="auto" w:fill="FFFFFF"/>
              </w:rPr>
              <w:t xml:space="preserve">în perioada de programare 2014-2020 în gestionarea intervențiilor </w:t>
            </w:r>
            <w:r w:rsidRPr="00186DF3">
              <w:rPr>
                <w:rFonts w:eastAsia="Calibri"/>
                <w:color w:val="000000"/>
                <w:shd w:val="clear" w:color="auto" w:fill="FFFFFF"/>
              </w:rPr>
              <w:t>din POR</w:t>
            </w:r>
            <w:r w:rsidR="00186DF3">
              <w:rPr>
                <w:rFonts w:eastAsia="Calibri"/>
                <w:color w:val="000000"/>
                <w:shd w:val="clear" w:color="auto" w:fill="FFFFFF"/>
              </w:rPr>
              <w:t xml:space="preserve"> </w:t>
            </w:r>
            <w:r w:rsidRPr="00186DF3">
              <w:rPr>
                <w:rFonts w:eastAsia="Calibri"/>
                <w:color w:val="000000"/>
                <w:shd w:val="clear" w:color="auto" w:fill="FFFFFF"/>
              </w:rPr>
              <w:t>care au vizat</w:t>
            </w:r>
            <w:r w:rsidR="00297544" w:rsidRPr="00186DF3">
              <w:rPr>
                <w:rFonts w:eastAsia="Calibri"/>
                <w:color w:val="000000"/>
                <w:shd w:val="clear" w:color="auto" w:fill="FFFFFF"/>
              </w:rPr>
              <w:t xml:space="preserve"> infrastructură de sănătate. </w:t>
            </w:r>
          </w:p>
          <w:p w14:paraId="38988FEB" w14:textId="4C613403" w:rsidR="00A144E4" w:rsidRPr="00186DF3" w:rsidRDefault="00297544" w:rsidP="005F2FEA">
            <w:pPr>
              <w:autoSpaceDE w:val="0"/>
              <w:autoSpaceDN w:val="0"/>
              <w:adjustRightInd w:val="0"/>
              <w:spacing w:after="100"/>
              <w:jc w:val="both"/>
              <w:rPr>
                <w:rFonts w:eastAsia="Calibri"/>
                <w:color w:val="000000"/>
                <w:shd w:val="clear" w:color="auto" w:fill="FFFFFF"/>
              </w:rPr>
            </w:pPr>
            <w:r w:rsidRPr="00186DF3">
              <w:rPr>
                <w:rFonts w:eastAsia="Calibri"/>
                <w:color w:val="000000"/>
                <w:shd w:val="clear" w:color="auto" w:fill="FFFFFF"/>
              </w:rPr>
              <w:t xml:space="preserve">Rolul Ministerului Sănătății </w:t>
            </w:r>
            <w:r w:rsidR="003178A2" w:rsidRPr="00186DF3">
              <w:rPr>
                <w:rFonts w:eastAsia="Calibri"/>
                <w:color w:val="000000"/>
                <w:shd w:val="clear" w:color="auto" w:fill="FFFFFF"/>
              </w:rPr>
              <w:t>este asigurat de</w:t>
            </w:r>
            <w:r w:rsidRPr="00186DF3">
              <w:rPr>
                <w:rFonts w:eastAsia="Calibri"/>
                <w:color w:val="000000"/>
                <w:shd w:val="clear" w:color="auto" w:fill="FFFFFF"/>
              </w:rPr>
              <w:t xml:space="preserve"> calitatea de membru în Comitetul de </w:t>
            </w:r>
            <w:r w:rsidR="00F3697B" w:rsidRPr="00186DF3">
              <w:rPr>
                <w:rFonts w:eastAsia="Calibri"/>
                <w:color w:val="000000"/>
                <w:shd w:val="clear" w:color="auto" w:fill="FFFFFF"/>
              </w:rPr>
              <w:t>M</w:t>
            </w:r>
            <w:r w:rsidRPr="00186DF3">
              <w:rPr>
                <w:rFonts w:eastAsia="Calibri"/>
                <w:color w:val="000000"/>
                <w:shd w:val="clear" w:color="auto" w:fill="FFFFFF"/>
              </w:rPr>
              <w:t>onitorizare</w:t>
            </w:r>
            <w:r w:rsidR="00F3697B" w:rsidRPr="00186DF3">
              <w:rPr>
                <w:rFonts w:eastAsia="Calibri"/>
                <w:color w:val="000000"/>
                <w:shd w:val="clear" w:color="auto" w:fill="FFFFFF"/>
              </w:rPr>
              <w:t xml:space="preserve"> a</w:t>
            </w:r>
            <w:r w:rsidR="00115C24" w:rsidRPr="00186DF3">
              <w:rPr>
                <w:rFonts w:eastAsia="Calibri"/>
                <w:color w:val="000000"/>
                <w:shd w:val="clear" w:color="auto" w:fill="FFFFFF"/>
              </w:rPr>
              <w:t>l</w:t>
            </w:r>
            <w:r w:rsidR="00F3697B" w:rsidRPr="00186DF3">
              <w:rPr>
                <w:rFonts w:eastAsia="Calibri"/>
                <w:color w:val="000000"/>
                <w:shd w:val="clear" w:color="auto" w:fill="FFFFFF"/>
              </w:rPr>
              <w:t xml:space="preserve"> Programului Sănătate</w:t>
            </w:r>
            <w:r w:rsidR="00A144E4" w:rsidRPr="00186DF3">
              <w:rPr>
                <w:rFonts w:eastAsia="Calibri"/>
                <w:color w:val="000000"/>
                <w:shd w:val="clear" w:color="auto" w:fill="FFFFFF"/>
              </w:rPr>
              <w:t>, acesta fiind instituit în baza prevederilor Regulamentului (UE) 2021/1060 și având funcțiile prevăzute la art. 40.</w:t>
            </w:r>
            <w:r w:rsidRPr="00186DF3">
              <w:rPr>
                <w:rFonts w:eastAsia="Calibri"/>
                <w:color w:val="000000"/>
                <w:shd w:val="clear" w:color="auto" w:fill="FFFFFF"/>
              </w:rPr>
              <w:t xml:space="preserve"> </w:t>
            </w:r>
            <w:r w:rsidR="00A144E4" w:rsidRPr="00186DF3">
              <w:rPr>
                <w:rFonts w:eastAsia="Calibri"/>
                <w:color w:val="000000"/>
                <w:shd w:val="clear" w:color="auto" w:fill="FFFFFF"/>
              </w:rPr>
              <w:t>În calitatea de membru în Comitetul de Monitorizare, Ministerul Sănătății participă la examinarea progreselor înregistrate în ceea ce privește implementarea programului precum și la examinarea oricăror probleme care influențează performanța programului și a măsurilor luate pentru a le remedia. În consecință, Ministerul Sănătății este implicat în implementarea măsurilor finanțate prin POS, care vizează domeniul propriu de competență.</w:t>
            </w:r>
          </w:p>
          <w:p w14:paraId="5C7E5484" w14:textId="6C4B1A87" w:rsidR="008277D0" w:rsidRPr="00186DF3" w:rsidRDefault="008561A7" w:rsidP="005F2FEA">
            <w:pPr>
              <w:autoSpaceDE w:val="0"/>
              <w:autoSpaceDN w:val="0"/>
              <w:adjustRightInd w:val="0"/>
              <w:spacing w:after="100"/>
              <w:jc w:val="both"/>
              <w:rPr>
                <w:rFonts w:eastAsia="Calibri"/>
                <w:color w:val="000000"/>
                <w:shd w:val="clear" w:color="auto" w:fill="FFFFFF"/>
              </w:rPr>
            </w:pPr>
            <w:r>
              <w:rPr>
                <w:rFonts w:eastAsia="Calibri"/>
                <w:color w:val="000000"/>
                <w:shd w:val="clear" w:color="auto" w:fill="FFFFFF"/>
              </w:rPr>
              <w:t>A</w:t>
            </w:r>
            <w:r w:rsidR="00297544" w:rsidRPr="00186DF3">
              <w:rPr>
                <w:rFonts w:eastAsia="Calibri"/>
                <w:color w:val="000000"/>
                <w:shd w:val="clear" w:color="auto" w:fill="FFFFFF"/>
              </w:rPr>
              <w:t>vând în vedere necesitatea demarării imediate a intervențiilor finanțate din P</w:t>
            </w:r>
            <w:r w:rsidR="00A27156" w:rsidRPr="00186DF3">
              <w:rPr>
                <w:rFonts w:eastAsia="Calibri"/>
                <w:color w:val="000000"/>
                <w:shd w:val="clear" w:color="auto" w:fill="FFFFFF"/>
              </w:rPr>
              <w:t>O</w:t>
            </w:r>
            <w:r w:rsidR="00297544" w:rsidRPr="00186DF3">
              <w:rPr>
                <w:rFonts w:eastAsia="Calibri"/>
                <w:color w:val="000000"/>
                <w:shd w:val="clear" w:color="auto" w:fill="FFFFFF"/>
              </w:rPr>
              <w:t xml:space="preserve">S și totodată pentru accelerarea depunerii proiectelor a fost eliminată prevederea privind acordarea unui aviz prealabil de către Ministerul Sănătății pentru proiectele depuse în cadrul </w:t>
            </w:r>
            <w:r w:rsidR="00A27156" w:rsidRPr="00186DF3">
              <w:rPr>
                <w:rFonts w:eastAsia="Calibri"/>
                <w:color w:val="000000"/>
                <w:shd w:val="clear" w:color="auto" w:fill="FFFFFF"/>
              </w:rPr>
              <w:t>programului</w:t>
            </w:r>
            <w:r w:rsidR="0051503C" w:rsidRPr="00186DF3">
              <w:rPr>
                <w:rFonts w:eastAsia="Calibri"/>
                <w:color w:val="000000"/>
                <w:shd w:val="clear" w:color="auto" w:fill="FFFFFF"/>
              </w:rPr>
              <w:t xml:space="preserve"> în contextul în care la nivelul acestuia nu a fost creată o structură care să </w:t>
            </w:r>
            <w:r w:rsidR="00A27156" w:rsidRPr="00186DF3">
              <w:rPr>
                <w:rFonts w:eastAsia="Calibri"/>
                <w:color w:val="000000"/>
                <w:shd w:val="clear" w:color="auto" w:fill="FFFFFF"/>
              </w:rPr>
              <w:t>îndeplinească</w:t>
            </w:r>
            <w:r w:rsidR="0051503C" w:rsidRPr="00186DF3">
              <w:rPr>
                <w:rFonts w:eastAsia="Calibri"/>
                <w:color w:val="000000"/>
                <w:shd w:val="clear" w:color="auto" w:fill="FFFFFF"/>
              </w:rPr>
              <w:t xml:space="preserve"> aceste atribuții specifice. </w:t>
            </w:r>
            <w:r w:rsidR="003018E2" w:rsidRPr="00186DF3">
              <w:rPr>
                <w:rFonts w:eastAsia="Calibri"/>
                <w:color w:val="000000"/>
                <w:shd w:val="clear" w:color="auto" w:fill="FFFFFF"/>
              </w:rPr>
              <w:t>În plus</w:t>
            </w:r>
            <w:r w:rsidR="0051503C" w:rsidRPr="00186DF3">
              <w:rPr>
                <w:rFonts w:eastAsia="Calibri"/>
                <w:color w:val="000000"/>
                <w:shd w:val="clear" w:color="auto" w:fill="FFFFFF"/>
              </w:rPr>
              <w:t>, a</w:t>
            </w:r>
            <w:r w:rsidR="00C704CE" w:rsidRPr="00186DF3">
              <w:rPr>
                <w:rFonts w:eastAsia="Calibri"/>
                <w:color w:val="000000"/>
                <w:shd w:val="clear" w:color="auto" w:fill="FFFFFF"/>
              </w:rPr>
              <w:t xml:space="preserve">vizul Ministerului Sănătății nu este aplicabil </w:t>
            </w:r>
            <w:r w:rsidR="003018E2" w:rsidRPr="00186DF3">
              <w:rPr>
                <w:rFonts w:eastAsia="Calibri"/>
                <w:color w:val="000000"/>
                <w:shd w:val="clear" w:color="auto" w:fill="FFFFFF"/>
              </w:rPr>
              <w:t>tuturor</w:t>
            </w:r>
            <w:r w:rsidR="00C704CE" w:rsidRPr="00186DF3">
              <w:rPr>
                <w:rFonts w:eastAsia="Calibri"/>
                <w:color w:val="000000"/>
                <w:shd w:val="clear" w:color="auto" w:fill="FFFFFF"/>
              </w:rPr>
              <w:t xml:space="preserve"> tipologiil</w:t>
            </w:r>
            <w:r w:rsidR="003018E2" w:rsidRPr="00186DF3">
              <w:rPr>
                <w:rFonts w:eastAsia="Calibri"/>
                <w:color w:val="000000"/>
                <w:shd w:val="clear" w:color="auto" w:fill="FFFFFF"/>
              </w:rPr>
              <w:t>or</w:t>
            </w:r>
            <w:r w:rsidR="00C704CE" w:rsidRPr="00186DF3">
              <w:rPr>
                <w:rFonts w:eastAsia="Calibri"/>
                <w:color w:val="000000"/>
                <w:shd w:val="clear" w:color="auto" w:fill="FFFFFF"/>
              </w:rPr>
              <w:t xml:space="preserve"> de intervenții vizate în cadrul POS</w:t>
            </w:r>
            <w:r w:rsidR="008716D6">
              <w:rPr>
                <w:rFonts w:eastAsia="Calibri"/>
                <w:color w:val="000000"/>
                <w:shd w:val="clear" w:color="auto" w:fill="FFFFFF"/>
              </w:rPr>
              <w:t xml:space="preserve"> </w:t>
            </w:r>
            <w:r>
              <w:rPr>
                <w:rFonts w:eastAsia="Calibri"/>
                <w:color w:val="000000"/>
                <w:shd w:val="clear" w:color="auto" w:fill="FFFFFF"/>
              </w:rPr>
              <w:t>-</w:t>
            </w:r>
            <w:r w:rsidR="0051503C" w:rsidRPr="00186DF3">
              <w:rPr>
                <w:rFonts w:eastAsia="Calibri"/>
                <w:color w:val="000000"/>
                <w:shd w:val="clear" w:color="auto" w:fill="FFFFFF"/>
              </w:rPr>
              <w:t xml:space="preserve"> cercetare, digitalizare</w:t>
            </w:r>
            <w:r w:rsidR="00C704CE" w:rsidRPr="00186DF3">
              <w:rPr>
                <w:rFonts w:eastAsia="Calibri"/>
                <w:color w:val="000000"/>
                <w:shd w:val="clear" w:color="auto" w:fill="FFFFFF"/>
              </w:rPr>
              <w:t xml:space="preserve">.  </w:t>
            </w:r>
          </w:p>
          <w:p w14:paraId="66B0BEBE" w14:textId="16D892DA" w:rsidR="005F2FEA" w:rsidRPr="000458AB" w:rsidRDefault="00120466" w:rsidP="000458AB">
            <w:pPr>
              <w:autoSpaceDE w:val="0"/>
              <w:autoSpaceDN w:val="0"/>
              <w:adjustRightInd w:val="0"/>
              <w:spacing w:after="100"/>
              <w:jc w:val="both"/>
              <w:rPr>
                <w:rFonts w:eastAsiaTheme="minorHAnsi"/>
                <w:bCs/>
                <w:lang w:eastAsia="ro-RO"/>
              </w:rPr>
            </w:pPr>
            <w:r>
              <w:rPr>
                <w:rFonts w:eastAsiaTheme="minorHAnsi"/>
                <w:bCs/>
                <w:lang w:eastAsia="ro-RO"/>
              </w:rPr>
              <w:t>Având în vedere cele menționate, p</w:t>
            </w:r>
            <w:r w:rsidRPr="00120466">
              <w:rPr>
                <w:rFonts w:eastAsiaTheme="minorHAnsi"/>
                <w:bCs/>
                <w:lang w:eastAsia="ro-RO"/>
              </w:rPr>
              <w:t xml:space="preserve">entru </w:t>
            </w:r>
            <w:r>
              <w:rPr>
                <w:rFonts w:eastAsiaTheme="minorHAnsi"/>
                <w:bCs/>
                <w:lang w:eastAsia="ro-RO"/>
              </w:rPr>
              <w:t xml:space="preserve">opțiunea de </w:t>
            </w:r>
            <w:r w:rsidRPr="00120466">
              <w:rPr>
                <w:rFonts w:eastAsiaTheme="minorHAnsi"/>
                <w:bCs/>
                <w:lang w:eastAsia="ro-RO"/>
              </w:rPr>
              <w:t>delegare</w:t>
            </w:r>
            <w:r>
              <w:rPr>
                <w:rFonts w:eastAsiaTheme="minorHAnsi"/>
                <w:bCs/>
                <w:lang w:eastAsia="ro-RO"/>
              </w:rPr>
              <w:t xml:space="preserve"> la nivelul celor două programe</w:t>
            </w:r>
            <w:r w:rsidRPr="00120466">
              <w:rPr>
                <w:rFonts w:eastAsiaTheme="minorHAnsi"/>
                <w:bCs/>
                <w:lang w:eastAsia="ro-RO"/>
              </w:rPr>
              <w:t>, au fost avute în vedere aspectele referitoare la structura organizațională a organismelor intermediare și separarea funcțiilor, cu asigurarea unui nivel corespunzător al personalului calificat, care să permită un  management adecvat al atribuțiilor delegate, inclusiv prin includerea în acordurile de delegare a indicatorilor de performanță.</w:t>
            </w:r>
          </w:p>
          <w:p w14:paraId="2AB3B04E" w14:textId="7CB1BA8B" w:rsidR="00223491" w:rsidRPr="000458AB" w:rsidRDefault="00223491" w:rsidP="000458AB">
            <w:pPr>
              <w:autoSpaceDE w:val="0"/>
              <w:autoSpaceDN w:val="0"/>
              <w:adjustRightInd w:val="0"/>
              <w:spacing w:after="100"/>
              <w:jc w:val="both"/>
              <w:rPr>
                <w:rFonts w:eastAsiaTheme="minorHAnsi"/>
                <w:bCs/>
                <w:lang w:eastAsia="ro-RO"/>
              </w:rPr>
            </w:pPr>
            <w:r w:rsidRPr="000458AB">
              <w:rPr>
                <w:rFonts w:eastAsiaTheme="minorHAnsi"/>
                <w:bCs/>
                <w:lang w:eastAsia="ro-RO"/>
              </w:rPr>
              <w:t>2.4 Alte informații</w:t>
            </w:r>
            <w:r w:rsidR="0064777F" w:rsidRPr="000458AB">
              <w:rPr>
                <w:rFonts w:eastAsiaTheme="minorHAnsi"/>
                <w:bCs/>
                <w:lang w:eastAsia="ro-RO"/>
              </w:rPr>
              <w:t xml:space="preserve"> *)</w:t>
            </w:r>
          </w:p>
          <w:p w14:paraId="45862F79" w14:textId="144A2D94" w:rsidR="0053303E" w:rsidRPr="000458AB" w:rsidRDefault="00F97140" w:rsidP="000458AB">
            <w:pPr>
              <w:pStyle w:val="NormalWeb"/>
              <w:spacing w:before="0" w:beforeAutospacing="0" w:afterAutospacing="0"/>
              <w:jc w:val="both"/>
              <w:rPr>
                <w:rFonts w:eastAsiaTheme="minorHAnsi"/>
                <w:bCs/>
              </w:rPr>
            </w:pPr>
            <w:r w:rsidRPr="000458AB">
              <w:rPr>
                <w:rFonts w:eastAsiaTheme="minorHAnsi"/>
                <w:bCs/>
              </w:rPr>
              <w:t>Nu au fost identificate</w:t>
            </w:r>
          </w:p>
        </w:tc>
      </w:tr>
    </w:tbl>
    <w:p w14:paraId="6E6BADCF" w14:textId="77777777" w:rsidR="00186DF3" w:rsidRDefault="00186DF3" w:rsidP="00250216">
      <w:pPr>
        <w:spacing w:after="80"/>
        <w:jc w:val="center"/>
        <w:rPr>
          <w:b/>
        </w:rPr>
      </w:pPr>
    </w:p>
    <w:p w14:paraId="431115B9" w14:textId="77777777" w:rsidR="00186DF3" w:rsidRDefault="00186DF3" w:rsidP="00250216">
      <w:pPr>
        <w:spacing w:after="80"/>
        <w:jc w:val="center"/>
        <w:rPr>
          <w:b/>
        </w:rPr>
      </w:pPr>
    </w:p>
    <w:p w14:paraId="4794020D" w14:textId="33F7C36E" w:rsidR="00223491" w:rsidRPr="000458AB" w:rsidRDefault="003864F6" w:rsidP="00250216">
      <w:pPr>
        <w:spacing w:after="80"/>
        <w:jc w:val="center"/>
        <w:rPr>
          <w:b/>
        </w:rPr>
      </w:pPr>
      <w:r w:rsidRPr="000458AB">
        <w:rPr>
          <w:b/>
        </w:rPr>
        <w:t>Secțiunea</w:t>
      </w:r>
      <w:r w:rsidR="00670C79" w:rsidRPr="000458AB">
        <w:rPr>
          <w:b/>
        </w:rPr>
        <w:t xml:space="preserve"> a 3-a</w:t>
      </w:r>
    </w:p>
    <w:p w14:paraId="4E4A7A8E" w14:textId="485C7CAC" w:rsidR="00670C79" w:rsidRPr="000458AB" w:rsidRDefault="00670C79" w:rsidP="00250216">
      <w:pPr>
        <w:spacing w:after="80"/>
        <w:jc w:val="center"/>
        <w:rPr>
          <w:b/>
        </w:rPr>
      </w:pPr>
      <w:r w:rsidRPr="000458AB">
        <w:rPr>
          <w:b/>
        </w:rPr>
        <w:lastRenderedPageBreak/>
        <w:t xml:space="preserve">Impactul socioeconomic </w:t>
      </w:r>
      <w:r w:rsidR="0064777F" w:rsidRPr="000458AB">
        <w:rPr>
          <w:b/>
        </w:rPr>
        <w:t>**)</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F72189" w:rsidRPr="000458AB" w14:paraId="4F7B7B5A" w14:textId="77777777" w:rsidTr="007C07B3">
        <w:tc>
          <w:tcPr>
            <w:tcW w:w="10533" w:type="dxa"/>
          </w:tcPr>
          <w:p w14:paraId="612A275C" w14:textId="41654247" w:rsidR="00F72189" w:rsidRPr="000458AB" w:rsidRDefault="00F72189" w:rsidP="00250216">
            <w:pPr>
              <w:spacing w:after="80"/>
              <w:jc w:val="both"/>
              <w:rPr>
                <w:b/>
              </w:rPr>
            </w:pPr>
            <w:r w:rsidRPr="000458AB">
              <w:rPr>
                <w:b/>
              </w:rPr>
              <w:t>3.1 Descrierea generală a beneficiilor și costurilor estimate ca urmare a intrării în vigoare a actului normativ</w:t>
            </w:r>
          </w:p>
          <w:p w14:paraId="49537E0E" w14:textId="77777777" w:rsidR="004F068D" w:rsidRPr="000458AB" w:rsidRDefault="004F068D" w:rsidP="00250216">
            <w:pPr>
              <w:spacing w:after="80"/>
              <w:jc w:val="both"/>
              <w:rPr>
                <w:rFonts w:eastAsiaTheme="minorEastAsia"/>
                <w:lang w:eastAsia="ro-RO"/>
              </w:rPr>
            </w:pPr>
            <w:r w:rsidRPr="000458AB">
              <w:rPr>
                <w:rFonts w:eastAsiaTheme="minorEastAsia"/>
                <w:lang w:eastAsia="ro-RO"/>
              </w:rPr>
              <w:t>Proiectul de act normativ nu se referă la acest subiect.</w:t>
            </w:r>
          </w:p>
          <w:p w14:paraId="190C27FD" w14:textId="14A06339" w:rsidR="00FB45DC" w:rsidRPr="000458AB" w:rsidRDefault="00F72189" w:rsidP="00250216">
            <w:pPr>
              <w:spacing w:after="80"/>
              <w:jc w:val="both"/>
              <w:rPr>
                <w:b/>
              </w:rPr>
            </w:pPr>
            <w:r w:rsidRPr="000458AB">
              <w:rPr>
                <w:b/>
              </w:rPr>
              <w:t>3.2 Impactul social</w:t>
            </w:r>
          </w:p>
          <w:p w14:paraId="14D571C7" w14:textId="77777777" w:rsidR="004F068D" w:rsidRPr="000458AB" w:rsidRDefault="004F068D" w:rsidP="00250216">
            <w:pPr>
              <w:spacing w:after="80"/>
              <w:jc w:val="both"/>
              <w:rPr>
                <w:rFonts w:eastAsiaTheme="minorEastAsia"/>
                <w:lang w:eastAsia="ro-RO"/>
              </w:rPr>
            </w:pPr>
            <w:r w:rsidRPr="000458AB">
              <w:rPr>
                <w:rFonts w:eastAsiaTheme="minorEastAsia"/>
                <w:lang w:eastAsia="ro-RO"/>
              </w:rPr>
              <w:t>Proiectul de act normativ nu se referă la acest subiect.</w:t>
            </w:r>
          </w:p>
          <w:p w14:paraId="49F54BE2" w14:textId="6B357F25" w:rsidR="00FB45DC" w:rsidRPr="000458AB" w:rsidRDefault="00F72189" w:rsidP="00250216">
            <w:pPr>
              <w:spacing w:after="80"/>
              <w:jc w:val="both"/>
              <w:rPr>
                <w:bCs/>
                <w:color w:val="FF0000"/>
              </w:rPr>
            </w:pPr>
            <w:r w:rsidRPr="000458AB">
              <w:rPr>
                <w:b/>
              </w:rPr>
              <w:t xml:space="preserve">3.3. Impactul asupra drepturilor și libertăților fundamentale ale omului </w:t>
            </w:r>
            <w:r w:rsidR="00FB45DC" w:rsidRPr="000458AB">
              <w:rPr>
                <w:bCs/>
                <w:color w:val="FF0000"/>
              </w:rPr>
              <w:t>.</w:t>
            </w:r>
          </w:p>
          <w:p w14:paraId="5081FA1F" w14:textId="77777777" w:rsidR="004F068D" w:rsidRPr="000458AB" w:rsidRDefault="004F068D" w:rsidP="00250216">
            <w:pPr>
              <w:spacing w:after="80"/>
              <w:jc w:val="both"/>
              <w:rPr>
                <w:rFonts w:eastAsiaTheme="minorEastAsia"/>
                <w:lang w:eastAsia="ro-RO"/>
              </w:rPr>
            </w:pPr>
            <w:r w:rsidRPr="000458AB">
              <w:rPr>
                <w:rFonts w:eastAsiaTheme="minorEastAsia"/>
                <w:lang w:eastAsia="ro-RO"/>
              </w:rPr>
              <w:t>Proiectul de act normativ nu se referă la acest subiect.</w:t>
            </w:r>
          </w:p>
          <w:p w14:paraId="139B6ECC" w14:textId="4CCE48EA" w:rsidR="00FB45DC" w:rsidRPr="000458AB" w:rsidRDefault="00FD3526" w:rsidP="00250216">
            <w:pPr>
              <w:spacing w:after="80"/>
              <w:jc w:val="both"/>
              <w:rPr>
                <w:b/>
              </w:rPr>
            </w:pPr>
            <w:r w:rsidRPr="000458AB">
              <w:rPr>
                <w:b/>
              </w:rPr>
              <w:t>3.4. Impactul macroeconomic</w:t>
            </w:r>
          </w:p>
          <w:p w14:paraId="1B16924E" w14:textId="01A89835" w:rsidR="00FB45DC" w:rsidRPr="000458AB" w:rsidRDefault="00F72189" w:rsidP="00250216">
            <w:pPr>
              <w:spacing w:after="80"/>
              <w:jc w:val="both"/>
              <w:rPr>
                <w:b/>
              </w:rPr>
            </w:pPr>
            <w:r w:rsidRPr="000458AB">
              <w:rPr>
                <w:b/>
              </w:rPr>
              <w:t>3.</w:t>
            </w:r>
            <w:r w:rsidR="00FD3526" w:rsidRPr="000458AB">
              <w:rPr>
                <w:b/>
              </w:rPr>
              <w:t>4</w:t>
            </w:r>
            <w:r w:rsidRPr="000458AB">
              <w:rPr>
                <w:b/>
              </w:rPr>
              <w:t xml:space="preserve">.1 Impactul asupra </w:t>
            </w:r>
            <w:r w:rsidR="00FD3526" w:rsidRPr="000458AB">
              <w:rPr>
                <w:b/>
              </w:rPr>
              <w:t xml:space="preserve">economiei și asupra </w:t>
            </w:r>
            <w:r w:rsidRPr="000458AB">
              <w:rPr>
                <w:b/>
              </w:rPr>
              <w:t>principalilor indicatori macroeconomici</w:t>
            </w:r>
          </w:p>
          <w:p w14:paraId="31EAC8D6" w14:textId="77777777" w:rsidR="008222DF" w:rsidRPr="000458AB" w:rsidRDefault="008222DF" w:rsidP="00250216">
            <w:pPr>
              <w:spacing w:after="80"/>
              <w:jc w:val="both"/>
              <w:rPr>
                <w:rFonts w:eastAsiaTheme="minorEastAsia"/>
                <w:lang w:eastAsia="ro-RO"/>
              </w:rPr>
            </w:pPr>
            <w:r w:rsidRPr="000458AB">
              <w:rPr>
                <w:rFonts w:eastAsiaTheme="minorEastAsia"/>
                <w:lang w:eastAsia="ro-RO"/>
              </w:rPr>
              <w:t>Proiectul de act normativ nu se referă la acest subiect.</w:t>
            </w:r>
          </w:p>
          <w:p w14:paraId="18C98DD5" w14:textId="318BB39D" w:rsidR="00F72189" w:rsidRPr="000458AB" w:rsidRDefault="00F72189" w:rsidP="00250216">
            <w:pPr>
              <w:spacing w:after="80"/>
              <w:jc w:val="both"/>
              <w:rPr>
                <w:b/>
              </w:rPr>
            </w:pPr>
            <w:r w:rsidRPr="000458AB">
              <w:rPr>
                <w:b/>
              </w:rPr>
              <w:t>3.</w:t>
            </w:r>
            <w:r w:rsidR="00FD3526" w:rsidRPr="000458AB">
              <w:rPr>
                <w:b/>
              </w:rPr>
              <w:t>4</w:t>
            </w:r>
            <w:r w:rsidRPr="000458AB">
              <w:rPr>
                <w:b/>
              </w:rPr>
              <w:t>.2 Impactul asupra mediului concurențial si domeniul</w:t>
            </w:r>
            <w:r w:rsidR="00FB45DC" w:rsidRPr="000458AB">
              <w:rPr>
                <w:b/>
              </w:rPr>
              <w:t>ui</w:t>
            </w:r>
            <w:r w:rsidRPr="000458AB">
              <w:rPr>
                <w:b/>
              </w:rPr>
              <w:t xml:space="preserve"> ajutoarelor de stat</w:t>
            </w:r>
          </w:p>
          <w:p w14:paraId="7466C82C" w14:textId="261A2930" w:rsidR="004F068D" w:rsidRPr="000458AB" w:rsidRDefault="004F068D" w:rsidP="00250216">
            <w:pPr>
              <w:spacing w:after="80"/>
              <w:jc w:val="both"/>
              <w:rPr>
                <w:rFonts w:eastAsiaTheme="minorEastAsia"/>
                <w:lang w:eastAsia="ro-RO"/>
              </w:rPr>
            </w:pPr>
            <w:r w:rsidRPr="000458AB">
              <w:rPr>
                <w:rFonts w:eastAsiaTheme="minorEastAsia"/>
                <w:lang w:eastAsia="ro-RO"/>
              </w:rPr>
              <w:t>Prezentul act normativ nu se referă la acest subiect</w:t>
            </w:r>
          </w:p>
          <w:p w14:paraId="5D645A5F" w14:textId="285997E0" w:rsidR="00F72189" w:rsidRPr="000458AB" w:rsidRDefault="00F72189" w:rsidP="00250216">
            <w:pPr>
              <w:spacing w:after="80"/>
              <w:jc w:val="both"/>
              <w:rPr>
                <w:b/>
              </w:rPr>
            </w:pPr>
            <w:r w:rsidRPr="000458AB">
              <w:rPr>
                <w:b/>
              </w:rPr>
              <w:t>3.</w:t>
            </w:r>
            <w:r w:rsidR="00FD3526" w:rsidRPr="000458AB">
              <w:rPr>
                <w:b/>
              </w:rPr>
              <w:t>5</w:t>
            </w:r>
            <w:r w:rsidRPr="000458AB">
              <w:rPr>
                <w:b/>
              </w:rPr>
              <w:t>. Impactul asupra mediului de afaceri</w:t>
            </w:r>
          </w:p>
          <w:p w14:paraId="102439EE" w14:textId="19120BBF" w:rsidR="004F068D" w:rsidRPr="000458AB" w:rsidRDefault="008222DF" w:rsidP="00250216">
            <w:pPr>
              <w:spacing w:after="80"/>
              <w:jc w:val="both"/>
              <w:rPr>
                <w:rFonts w:eastAsiaTheme="minorEastAsia"/>
                <w:lang w:eastAsia="ro-RO"/>
              </w:rPr>
            </w:pPr>
            <w:r w:rsidRPr="000458AB">
              <w:rPr>
                <w:rFonts w:eastAsiaTheme="minorEastAsia"/>
                <w:lang w:eastAsia="ro-RO"/>
              </w:rPr>
              <w:t>Prezentul act normativ nu se referă la acest subiect</w:t>
            </w:r>
          </w:p>
          <w:p w14:paraId="6BA44179" w14:textId="50BB61E5" w:rsidR="00FD3526" w:rsidRPr="000458AB" w:rsidRDefault="00FD3526" w:rsidP="00250216">
            <w:pPr>
              <w:spacing w:after="80"/>
              <w:jc w:val="both"/>
              <w:rPr>
                <w:b/>
              </w:rPr>
            </w:pPr>
            <w:r w:rsidRPr="000458AB">
              <w:rPr>
                <w:b/>
              </w:rPr>
              <w:t>3.6 Impactul asupra mediului înconjurător</w:t>
            </w:r>
          </w:p>
          <w:p w14:paraId="13603751" w14:textId="77777777" w:rsidR="00723488" w:rsidRPr="000458AB" w:rsidRDefault="00723488" w:rsidP="00250216">
            <w:pPr>
              <w:spacing w:after="80"/>
              <w:jc w:val="both"/>
              <w:rPr>
                <w:rFonts w:eastAsiaTheme="minorEastAsia"/>
                <w:lang w:eastAsia="ro-RO"/>
              </w:rPr>
            </w:pPr>
            <w:r w:rsidRPr="000458AB">
              <w:rPr>
                <w:rFonts w:eastAsiaTheme="minorEastAsia"/>
                <w:lang w:eastAsia="ro-RO"/>
              </w:rPr>
              <w:t>Prezentul act normativ nu se referă la acest subiect</w:t>
            </w:r>
          </w:p>
          <w:p w14:paraId="55CFDA7E" w14:textId="6D36CE3A" w:rsidR="00FD3526" w:rsidRPr="000458AB" w:rsidRDefault="00FD3526" w:rsidP="00250216">
            <w:pPr>
              <w:spacing w:after="80"/>
              <w:jc w:val="both"/>
              <w:rPr>
                <w:b/>
                <w:bCs/>
              </w:rPr>
            </w:pPr>
            <w:r w:rsidRPr="000458AB">
              <w:rPr>
                <w:b/>
                <w:bCs/>
              </w:rPr>
              <w:t>3.7. Evaluarea costurilor și beneficiilor din perspectiva inovării și digitalizării</w:t>
            </w:r>
          </w:p>
          <w:p w14:paraId="11B5A1AE" w14:textId="77777777" w:rsidR="00723488" w:rsidRPr="000458AB" w:rsidRDefault="00723488" w:rsidP="00250216">
            <w:pPr>
              <w:spacing w:after="80"/>
              <w:jc w:val="both"/>
              <w:rPr>
                <w:rFonts w:eastAsiaTheme="minorEastAsia"/>
                <w:lang w:eastAsia="ro-RO"/>
              </w:rPr>
            </w:pPr>
            <w:r w:rsidRPr="000458AB">
              <w:rPr>
                <w:rFonts w:eastAsiaTheme="minorEastAsia"/>
                <w:lang w:eastAsia="ro-RO"/>
              </w:rPr>
              <w:t>Prezentul act normativ nu se referă la acest subiect</w:t>
            </w:r>
          </w:p>
          <w:p w14:paraId="2ABFD9F1" w14:textId="0008530D" w:rsidR="00FF587A" w:rsidRPr="000458AB" w:rsidRDefault="00FD3526" w:rsidP="00250216">
            <w:pPr>
              <w:spacing w:after="80"/>
              <w:jc w:val="both"/>
              <w:rPr>
                <w:b/>
                <w:bCs/>
              </w:rPr>
            </w:pPr>
            <w:r w:rsidRPr="000458AB">
              <w:rPr>
                <w:b/>
                <w:bCs/>
              </w:rPr>
              <w:t>3.8 Evaluarea costurilor și beneficiilor din perspectiva dezvoltării durabile</w:t>
            </w:r>
          </w:p>
          <w:p w14:paraId="34FD6DA6" w14:textId="77777777" w:rsidR="00723488" w:rsidRPr="000458AB" w:rsidRDefault="00723488" w:rsidP="00250216">
            <w:pPr>
              <w:spacing w:after="80"/>
              <w:jc w:val="both"/>
              <w:rPr>
                <w:rFonts w:eastAsiaTheme="minorEastAsia"/>
                <w:lang w:eastAsia="ro-RO"/>
              </w:rPr>
            </w:pPr>
            <w:r w:rsidRPr="000458AB">
              <w:rPr>
                <w:rFonts w:eastAsiaTheme="minorEastAsia"/>
                <w:lang w:eastAsia="ro-RO"/>
              </w:rPr>
              <w:t>Prezentul act normativ nu se referă la acest subiect</w:t>
            </w:r>
          </w:p>
          <w:p w14:paraId="084ABB04" w14:textId="77777777" w:rsidR="00FD3526" w:rsidRPr="000458AB" w:rsidRDefault="00FD3526" w:rsidP="00250216">
            <w:pPr>
              <w:spacing w:after="80"/>
              <w:jc w:val="both"/>
              <w:rPr>
                <w:b/>
                <w:bCs/>
              </w:rPr>
            </w:pPr>
            <w:r w:rsidRPr="000458AB">
              <w:rPr>
                <w:b/>
                <w:bCs/>
              </w:rPr>
              <w:t>3.9. Alte informații</w:t>
            </w:r>
          </w:p>
          <w:p w14:paraId="041FB550" w14:textId="35F548BE" w:rsidR="00723488" w:rsidRPr="000458AB" w:rsidRDefault="00723488" w:rsidP="00250216">
            <w:pPr>
              <w:spacing w:after="80"/>
              <w:jc w:val="both"/>
              <w:rPr>
                <w:b/>
                <w:bCs/>
              </w:rPr>
            </w:pPr>
            <w:r w:rsidRPr="000458AB">
              <w:rPr>
                <w:rFonts w:eastAsiaTheme="minorEastAsia"/>
                <w:lang w:eastAsia="ro-RO"/>
              </w:rPr>
              <w:t>Nu au fost identificate</w:t>
            </w:r>
          </w:p>
        </w:tc>
      </w:tr>
    </w:tbl>
    <w:p w14:paraId="27B98DEA" w14:textId="3840CFF6" w:rsidR="00742E10" w:rsidRPr="000458AB" w:rsidRDefault="00742E10" w:rsidP="00250216">
      <w:pPr>
        <w:spacing w:after="80"/>
        <w:ind w:firstLine="720"/>
        <w:jc w:val="center"/>
        <w:rPr>
          <w:b/>
        </w:rPr>
      </w:pPr>
    </w:p>
    <w:p w14:paraId="20A2BC5C" w14:textId="0ACE2235" w:rsidR="005A13C5" w:rsidRPr="000458AB" w:rsidRDefault="00214287" w:rsidP="00250216">
      <w:pPr>
        <w:spacing w:after="80"/>
        <w:jc w:val="center"/>
        <w:rPr>
          <w:b/>
        </w:rPr>
      </w:pPr>
      <w:r w:rsidRPr="000458AB">
        <w:rPr>
          <w:b/>
        </w:rPr>
        <w:t>Secțiunea</w:t>
      </w:r>
      <w:r w:rsidR="00670C79" w:rsidRPr="000458AB">
        <w:rPr>
          <w:b/>
        </w:rPr>
        <w:t xml:space="preserve"> a 4-a</w:t>
      </w:r>
    </w:p>
    <w:p w14:paraId="34AED0C5" w14:textId="5ABB9584" w:rsidR="00670C79" w:rsidRPr="000458AB" w:rsidRDefault="00670C79" w:rsidP="00250216">
      <w:pPr>
        <w:spacing w:after="80"/>
        <w:jc w:val="center"/>
        <w:rPr>
          <w:b/>
        </w:rPr>
      </w:pPr>
      <w:r w:rsidRPr="000458AB">
        <w:rPr>
          <w:b/>
        </w:rPr>
        <w:t xml:space="preserve">Impactul financiar asupra bugetului </w:t>
      </w:r>
      <w:r w:rsidR="0064777F" w:rsidRPr="000458AB">
        <w:rPr>
          <w:b/>
        </w:rPr>
        <w:t>general</w:t>
      </w:r>
      <w:r w:rsidRPr="000458AB">
        <w:rPr>
          <w:b/>
        </w:rPr>
        <w:t xml:space="preserve"> consolidat atât pe termen scurt, pentru</w:t>
      </w:r>
      <w:r w:rsidR="00DB71DB" w:rsidRPr="000458AB">
        <w:rPr>
          <w:b/>
        </w:rPr>
        <w:t xml:space="preserve"> </w:t>
      </w:r>
      <w:r w:rsidRPr="000458AB">
        <w:rPr>
          <w:b/>
        </w:rPr>
        <w:t xml:space="preserve">anul curent, cât </w:t>
      </w:r>
      <w:proofErr w:type="spellStart"/>
      <w:r w:rsidRPr="000458AB">
        <w:rPr>
          <w:b/>
        </w:rPr>
        <w:t>şi</w:t>
      </w:r>
      <w:proofErr w:type="spellEnd"/>
      <w:r w:rsidRPr="000458AB">
        <w:rPr>
          <w:b/>
        </w:rPr>
        <w:t xml:space="preserve"> pe termen lung (pe 5 ani)</w:t>
      </w:r>
      <w:r w:rsidR="003034B1" w:rsidRPr="000458AB">
        <w:rPr>
          <w:b/>
        </w:rPr>
        <w:t>, inclusiv informații cu privire la cheltuieli și venituri</w:t>
      </w:r>
      <w:r w:rsidR="0064777F" w:rsidRPr="000458AB">
        <w:rPr>
          <w:b/>
        </w:rPr>
        <w:t xml:space="preserve"> ***)</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94"/>
        <w:gridCol w:w="1058"/>
        <w:gridCol w:w="1366"/>
        <w:gridCol w:w="1466"/>
        <w:gridCol w:w="1366"/>
        <w:gridCol w:w="1135"/>
        <w:gridCol w:w="1448"/>
      </w:tblGrid>
      <w:tr w:rsidR="009A76F9" w:rsidRPr="000458AB" w14:paraId="0C843357" w14:textId="77777777" w:rsidTr="0037486B">
        <w:tc>
          <w:tcPr>
            <w:tcW w:w="10533" w:type="dxa"/>
            <w:gridSpan w:val="7"/>
          </w:tcPr>
          <w:p w14:paraId="33061C9B" w14:textId="7824EB12" w:rsidR="009A76F9" w:rsidRPr="000458AB" w:rsidRDefault="009A76F9" w:rsidP="00250216">
            <w:pPr>
              <w:pStyle w:val="ListParagraph"/>
              <w:numPr>
                <w:ilvl w:val="0"/>
                <w:numId w:val="13"/>
              </w:numPr>
              <w:spacing w:after="80"/>
              <w:contextualSpacing w:val="0"/>
              <w:jc w:val="right"/>
              <w:rPr>
                <w:rFonts w:ascii="Times New Roman" w:hAnsi="Times New Roman" w:cs="Times New Roman"/>
              </w:rPr>
            </w:pPr>
            <w:r w:rsidRPr="000458AB">
              <w:rPr>
                <w:rFonts w:ascii="Times New Roman" w:hAnsi="Times New Roman" w:cs="Times New Roman"/>
              </w:rPr>
              <w:t>În mii lei (RON)</w:t>
            </w:r>
          </w:p>
        </w:tc>
      </w:tr>
      <w:tr w:rsidR="00520BE3" w:rsidRPr="000458AB" w14:paraId="57D824B3" w14:textId="77777777" w:rsidTr="005A13C5">
        <w:tc>
          <w:tcPr>
            <w:tcW w:w="2694" w:type="dxa"/>
          </w:tcPr>
          <w:p w14:paraId="318BEE35" w14:textId="77777777" w:rsidR="00670C79" w:rsidRPr="000458AB" w:rsidRDefault="00670C79" w:rsidP="00250216">
            <w:pPr>
              <w:pStyle w:val="Heading2"/>
              <w:spacing w:after="80"/>
              <w:rPr>
                <w:sz w:val="24"/>
              </w:rPr>
            </w:pPr>
            <w:r w:rsidRPr="000458AB">
              <w:rPr>
                <w:sz w:val="24"/>
              </w:rPr>
              <w:t>Indicatori</w:t>
            </w:r>
          </w:p>
        </w:tc>
        <w:tc>
          <w:tcPr>
            <w:tcW w:w="1058" w:type="dxa"/>
          </w:tcPr>
          <w:p w14:paraId="603E3C85" w14:textId="129C77CD" w:rsidR="00670C79" w:rsidRPr="000458AB" w:rsidRDefault="00670C79" w:rsidP="00250216">
            <w:pPr>
              <w:spacing w:after="80"/>
              <w:jc w:val="center"/>
            </w:pPr>
            <w:r w:rsidRPr="000458AB">
              <w:t>An</w:t>
            </w:r>
            <w:r w:rsidR="009A76F9" w:rsidRPr="000458AB">
              <w:t>ul</w:t>
            </w:r>
            <w:r w:rsidRPr="000458AB">
              <w:t xml:space="preserve"> curent</w:t>
            </w:r>
          </w:p>
        </w:tc>
        <w:tc>
          <w:tcPr>
            <w:tcW w:w="5333" w:type="dxa"/>
            <w:gridSpan w:val="4"/>
          </w:tcPr>
          <w:p w14:paraId="4EA4AF47" w14:textId="77777777" w:rsidR="00670C79" w:rsidRPr="000458AB" w:rsidRDefault="00670C79" w:rsidP="00250216">
            <w:pPr>
              <w:spacing w:after="80"/>
              <w:jc w:val="center"/>
            </w:pPr>
            <w:r w:rsidRPr="000458AB">
              <w:t>Următorii 4 ani</w:t>
            </w:r>
          </w:p>
        </w:tc>
        <w:tc>
          <w:tcPr>
            <w:tcW w:w="1448" w:type="dxa"/>
          </w:tcPr>
          <w:p w14:paraId="1EE52564" w14:textId="74A4CFA0" w:rsidR="00670C79" w:rsidRPr="000458AB" w:rsidRDefault="00670C79" w:rsidP="00250216">
            <w:pPr>
              <w:spacing w:after="80"/>
              <w:jc w:val="center"/>
            </w:pPr>
            <w:r w:rsidRPr="000458AB">
              <w:t xml:space="preserve">Media </w:t>
            </w:r>
            <w:r w:rsidR="009A76F9" w:rsidRPr="000458AB">
              <w:t>pe</w:t>
            </w:r>
            <w:r w:rsidRPr="000458AB">
              <w:t xml:space="preserve"> 5 ani</w:t>
            </w:r>
          </w:p>
        </w:tc>
      </w:tr>
      <w:tr w:rsidR="00520BE3" w:rsidRPr="000458AB" w14:paraId="31AEB740" w14:textId="77777777" w:rsidTr="005A13C5">
        <w:tc>
          <w:tcPr>
            <w:tcW w:w="2694" w:type="dxa"/>
          </w:tcPr>
          <w:p w14:paraId="1A04C9C9" w14:textId="77777777" w:rsidR="00670C79" w:rsidRPr="000458AB" w:rsidRDefault="00670C79" w:rsidP="00250216">
            <w:pPr>
              <w:spacing w:after="80"/>
              <w:jc w:val="center"/>
            </w:pPr>
            <w:r w:rsidRPr="000458AB">
              <w:t>1</w:t>
            </w:r>
          </w:p>
        </w:tc>
        <w:tc>
          <w:tcPr>
            <w:tcW w:w="1058" w:type="dxa"/>
            <w:vAlign w:val="center"/>
          </w:tcPr>
          <w:p w14:paraId="44BDE6EE" w14:textId="77777777" w:rsidR="00670C79" w:rsidRPr="000458AB" w:rsidRDefault="00670C79" w:rsidP="00250216">
            <w:pPr>
              <w:spacing w:after="80"/>
              <w:jc w:val="center"/>
            </w:pPr>
            <w:r w:rsidRPr="000458AB">
              <w:t>2</w:t>
            </w:r>
          </w:p>
        </w:tc>
        <w:tc>
          <w:tcPr>
            <w:tcW w:w="1366" w:type="dxa"/>
            <w:vAlign w:val="center"/>
          </w:tcPr>
          <w:p w14:paraId="44511A2B" w14:textId="77777777" w:rsidR="00670C79" w:rsidRPr="000458AB" w:rsidRDefault="00670C79" w:rsidP="00250216">
            <w:pPr>
              <w:spacing w:after="80"/>
              <w:jc w:val="center"/>
            </w:pPr>
            <w:r w:rsidRPr="000458AB">
              <w:t>3</w:t>
            </w:r>
          </w:p>
        </w:tc>
        <w:tc>
          <w:tcPr>
            <w:tcW w:w="1466" w:type="dxa"/>
            <w:vAlign w:val="center"/>
          </w:tcPr>
          <w:p w14:paraId="7665B810" w14:textId="77777777" w:rsidR="00670C79" w:rsidRPr="000458AB" w:rsidRDefault="00670C79" w:rsidP="00250216">
            <w:pPr>
              <w:spacing w:after="80"/>
              <w:jc w:val="center"/>
            </w:pPr>
            <w:r w:rsidRPr="000458AB">
              <w:t>4</w:t>
            </w:r>
          </w:p>
        </w:tc>
        <w:tc>
          <w:tcPr>
            <w:tcW w:w="1366" w:type="dxa"/>
            <w:vAlign w:val="center"/>
          </w:tcPr>
          <w:p w14:paraId="375332DA" w14:textId="77777777" w:rsidR="00670C79" w:rsidRPr="000458AB" w:rsidRDefault="00670C79" w:rsidP="00250216">
            <w:pPr>
              <w:spacing w:after="80"/>
              <w:jc w:val="center"/>
            </w:pPr>
            <w:r w:rsidRPr="000458AB">
              <w:t>5</w:t>
            </w:r>
          </w:p>
        </w:tc>
        <w:tc>
          <w:tcPr>
            <w:tcW w:w="1135" w:type="dxa"/>
            <w:vAlign w:val="center"/>
          </w:tcPr>
          <w:p w14:paraId="0DD2A48C" w14:textId="77777777" w:rsidR="00670C79" w:rsidRPr="000458AB" w:rsidRDefault="00670C79" w:rsidP="00250216">
            <w:pPr>
              <w:spacing w:after="80"/>
              <w:jc w:val="center"/>
            </w:pPr>
            <w:r w:rsidRPr="000458AB">
              <w:t>6</w:t>
            </w:r>
          </w:p>
        </w:tc>
        <w:tc>
          <w:tcPr>
            <w:tcW w:w="1448" w:type="dxa"/>
            <w:vAlign w:val="center"/>
          </w:tcPr>
          <w:p w14:paraId="64FF500C" w14:textId="77777777" w:rsidR="00670C79" w:rsidRPr="000458AB" w:rsidRDefault="00670C79" w:rsidP="00250216">
            <w:pPr>
              <w:spacing w:after="80"/>
              <w:jc w:val="center"/>
            </w:pPr>
            <w:r w:rsidRPr="000458AB">
              <w:t>7</w:t>
            </w:r>
          </w:p>
        </w:tc>
      </w:tr>
      <w:tr w:rsidR="00520BE3" w:rsidRPr="000458AB" w14:paraId="24F374CE" w14:textId="77777777" w:rsidTr="005A13C5">
        <w:tc>
          <w:tcPr>
            <w:tcW w:w="2694" w:type="dxa"/>
          </w:tcPr>
          <w:p w14:paraId="7075F3AB" w14:textId="3D2A3576" w:rsidR="0025682E" w:rsidRPr="000458AB" w:rsidRDefault="00CD28D5" w:rsidP="00250216">
            <w:pPr>
              <w:spacing w:after="80"/>
              <w:jc w:val="both"/>
              <w:rPr>
                <w:b/>
                <w:bCs/>
              </w:rPr>
            </w:pPr>
            <w:r w:rsidRPr="000458AB">
              <w:rPr>
                <w:b/>
                <w:bCs/>
              </w:rPr>
              <w:t>4.</w:t>
            </w:r>
            <w:r w:rsidR="00670C79" w:rsidRPr="000458AB">
              <w:rPr>
                <w:b/>
                <w:bCs/>
              </w:rPr>
              <w:t>1.</w:t>
            </w:r>
            <w:r w:rsidRPr="000458AB">
              <w:rPr>
                <w:b/>
                <w:bCs/>
              </w:rPr>
              <w:t xml:space="preserve"> </w:t>
            </w:r>
            <w:r w:rsidR="00670C79" w:rsidRPr="000458AB">
              <w:rPr>
                <w:b/>
                <w:bCs/>
              </w:rPr>
              <w:t>Modificări ale veniturilor bugetare, plus/minus, din care:</w:t>
            </w:r>
          </w:p>
        </w:tc>
        <w:tc>
          <w:tcPr>
            <w:tcW w:w="1058" w:type="dxa"/>
          </w:tcPr>
          <w:p w14:paraId="7811CDB2" w14:textId="77777777" w:rsidR="00670C79" w:rsidRPr="000458AB" w:rsidRDefault="00670C79" w:rsidP="00250216">
            <w:pPr>
              <w:pStyle w:val="BodyText2"/>
              <w:spacing w:after="80"/>
              <w:rPr>
                <w:sz w:val="24"/>
              </w:rPr>
            </w:pPr>
          </w:p>
        </w:tc>
        <w:tc>
          <w:tcPr>
            <w:tcW w:w="1366" w:type="dxa"/>
          </w:tcPr>
          <w:p w14:paraId="5E0D1921" w14:textId="77777777" w:rsidR="00670C79" w:rsidRPr="000458AB" w:rsidRDefault="00670C79" w:rsidP="00250216">
            <w:pPr>
              <w:pStyle w:val="BodyText2"/>
              <w:spacing w:after="80"/>
              <w:rPr>
                <w:sz w:val="24"/>
              </w:rPr>
            </w:pPr>
          </w:p>
        </w:tc>
        <w:tc>
          <w:tcPr>
            <w:tcW w:w="1466" w:type="dxa"/>
          </w:tcPr>
          <w:p w14:paraId="3789DD62" w14:textId="77777777" w:rsidR="00670C79" w:rsidRPr="000458AB" w:rsidRDefault="00670C79" w:rsidP="00250216">
            <w:pPr>
              <w:pStyle w:val="BodyText2"/>
              <w:spacing w:after="80"/>
              <w:rPr>
                <w:sz w:val="24"/>
              </w:rPr>
            </w:pPr>
          </w:p>
        </w:tc>
        <w:tc>
          <w:tcPr>
            <w:tcW w:w="1366" w:type="dxa"/>
          </w:tcPr>
          <w:p w14:paraId="3EFEBCA3" w14:textId="77777777" w:rsidR="00670C79" w:rsidRPr="000458AB" w:rsidRDefault="00670C79" w:rsidP="00250216">
            <w:pPr>
              <w:pStyle w:val="BodyText2"/>
              <w:spacing w:after="80"/>
              <w:rPr>
                <w:sz w:val="24"/>
              </w:rPr>
            </w:pPr>
          </w:p>
        </w:tc>
        <w:tc>
          <w:tcPr>
            <w:tcW w:w="1135" w:type="dxa"/>
          </w:tcPr>
          <w:p w14:paraId="4D97905B" w14:textId="77777777" w:rsidR="00670C79" w:rsidRPr="000458AB" w:rsidRDefault="00670C79" w:rsidP="00250216">
            <w:pPr>
              <w:pStyle w:val="BodyText2"/>
              <w:spacing w:after="80"/>
              <w:rPr>
                <w:sz w:val="24"/>
              </w:rPr>
            </w:pPr>
          </w:p>
        </w:tc>
        <w:tc>
          <w:tcPr>
            <w:tcW w:w="1448" w:type="dxa"/>
          </w:tcPr>
          <w:p w14:paraId="4A89D66A" w14:textId="77777777" w:rsidR="00670C79" w:rsidRPr="000458AB" w:rsidRDefault="00670C79" w:rsidP="00250216">
            <w:pPr>
              <w:pStyle w:val="BodyText2"/>
              <w:spacing w:after="80"/>
              <w:rPr>
                <w:sz w:val="24"/>
              </w:rPr>
            </w:pPr>
          </w:p>
        </w:tc>
      </w:tr>
      <w:tr w:rsidR="003A367D" w:rsidRPr="000458AB" w14:paraId="7E845381" w14:textId="77777777" w:rsidTr="005A13C5">
        <w:tc>
          <w:tcPr>
            <w:tcW w:w="2694" w:type="dxa"/>
          </w:tcPr>
          <w:p w14:paraId="25792053" w14:textId="77777777" w:rsidR="003A367D" w:rsidRPr="000458AB" w:rsidRDefault="003A367D" w:rsidP="00250216">
            <w:pPr>
              <w:spacing w:after="80"/>
              <w:jc w:val="both"/>
            </w:pPr>
            <w:r w:rsidRPr="000458AB">
              <w:t>a) bugetul de stat, din acesta:</w:t>
            </w:r>
          </w:p>
          <w:p w14:paraId="32D9DBFB" w14:textId="15A036BA" w:rsidR="003A367D" w:rsidRPr="000458AB" w:rsidRDefault="00CD28D5" w:rsidP="00250216">
            <w:pPr>
              <w:spacing w:after="80"/>
              <w:jc w:val="both"/>
            </w:pPr>
            <w:r w:rsidRPr="000458AB">
              <w:t xml:space="preserve">(i) </w:t>
            </w:r>
            <w:r w:rsidR="003A367D" w:rsidRPr="000458AB">
              <w:t>impozit pe profit</w:t>
            </w:r>
          </w:p>
          <w:p w14:paraId="67C4E169" w14:textId="0BD99910" w:rsidR="003A367D" w:rsidRPr="000458AB" w:rsidRDefault="00CD28D5" w:rsidP="00250216">
            <w:pPr>
              <w:spacing w:after="80"/>
              <w:jc w:val="both"/>
            </w:pPr>
            <w:r w:rsidRPr="000458AB">
              <w:t xml:space="preserve">(ii) </w:t>
            </w:r>
            <w:r w:rsidR="003A367D" w:rsidRPr="000458AB">
              <w:t>impozit pe venit</w:t>
            </w:r>
          </w:p>
        </w:tc>
        <w:tc>
          <w:tcPr>
            <w:tcW w:w="1058" w:type="dxa"/>
          </w:tcPr>
          <w:p w14:paraId="07086A97" w14:textId="77777777" w:rsidR="003A367D" w:rsidRPr="000458AB" w:rsidRDefault="003A367D" w:rsidP="00250216">
            <w:pPr>
              <w:pStyle w:val="BodyText2"/>
              <w:spacing w:after="80"/>
              <w:rPr>
                <w:sz w:val="24"/>
              </w:rPr>
            </w:pPr>
          </w:p>
        </w:tc>
        <w:tc>
          <w:tcPr>
            <w:tcW w:w="1366" w:type="dxa"/>
          </w:tcPr>
          <w:p w14:paraId="68EDD67B" w14:textId="77777777" w:rsidR="003A367D" w:rsidRPr="000458AB" w:rsidRDefault="003A367D" w:rsidP="00250216">
            <w:pPr>
              <w:pStyle w:val="BodyText2"/>
              <w:spacing w:after="80"/>
              <w:rPr>
                <w:sz w:val="24"/>
              </w:rPr>
            </w:pPr>
          </w:p>
        </w:tc>
        <w:tc>
          <w:tcPr>
            <w:tcW w:w="1466" w:type="dxa"/>
          </w:tcPr>
          <w:p w14:paraId="074A0C4C" w14:textId="77777777" w:rsidR="003A367D" w:rsidRPr="000458AB" w:rsidRDefault="003A367D" w:rsidP="00250216">
            <w:pPr>
              <w:pStyle w:val="BodyText2"/>
              <w:spacing w:after="80"/>
              <w:rPr>
                <w:sz w:val="24"/>
              </w:rPr>
            </w:pPr>
          </w:p>
        </w:tc>
        <w:tc>
          <w:tcPr>
            <w:tcW w:w="1366" w:type="dxa"/>
          </w:tcPr>
          <w:p w14:paraId="3EC66A65" w14:textId="77777777" w:rsidR="003A367D" w:rsidRPr="000458AB" w:rsidRDefault="003A367D" w:rsidP="00250216">
            <w:pPr>
              <w:pStyle w:val="BodyText2"/>
              <w:spacing w:after="80"/>
              <w:rPr>
                <w:sz w:val="24"/>
              </w:rPr>
            </w:pPr>
          </w:p>
        </w:tc>
        <w:tc>
          <w:tcPr>
            <w:tcW w:w="1135" w:type="dxa"/>
          </w:tcPr>
          <w:p w14:paraId="5CEC73AA" w14:textId="77777777" w:rsidR="003A367D" w:rsidRPr="000458AB" w:rsidRDefault="003A367D" w:rsidP="00250216">
            <w:pPr>
              <w:pStyle w:val="BodyText2"/>
              <w:spacing w:after="80"/>
              <w:rPr>
                <w:sz w:val="24"/>
              </w:rPr>
            </w:pPr>
          </w:p>
        </w:tc>
        <w:tc>
          <w:tcPr>
            <w:tcW w:w="1448" w:type="dxa"/>
          </w:tcPr>
          <w:p w14:paraId="761E2BD4" w14:textId="77777777" w:rsidR="003A367D" w:rsidRPr="000458AB" w:rsidRDefault="003A367D" w:rsidP="00250216">
            <w:pPr>
              <w:pStyle w:val="BodyText2"/>
              <w:spacing w:after="80"/>
              <w:rPr>
                <w:sz w:val="24"/>
              </w:rPr>
            </w:pPr>
          </w:p>
        </w:tc>
      </w:tr>
      <w:tr w:rsidR="003A367D" w:rsidRPr="000458AB" w14:paraId="6771B99C" w14:textId="77777777" w:rsidTr="005A13C5">
        <w:tc>
          <w:tcPr>
            <w:tcW w:w="2694" w:type="dxa"/>
          </w:tcPr>
          <w:p w14:paraId="6A8A0E7F" w14:textId="577483D3" w:rsidR="003A367D" w:rsidRPr="000458AB" w:rsidRDefault="003A367D" w:rsidP="00250216">
            <w:pPr>
              <w:spacing w:after="80"/>
              <w:jc w:val="both"/>
            </w:pPr>
            <w:r w:rsidRPr="000458AB">
              <w:t>b) bugete locale:</w:t>
            </w:r>
          </w:p>
          <w:p w14:paraId="3B0FCECB" w14:textId="7AB36B1B" w:rsidR="003A367D" w:rsidRPr="000458AB" w:rsidRDefault="00CD28D5" w:rsidP="00250216">
            <w:pPr>
              <w:spacing w:after="80"/>
              <w:jc w:val="both"/>
            </w:pPr>
            <w:r w:rsidRPr="000458AB">
              <w:lastRenderedPageBreak/>
              <w:t xml:space="preserve">(i) </w:t>
            </w:r>
            <w:r w:rsidR="003A367D" w:rsidRPr="000458AB">
              <w:t>impozit pe profit</w:t>
            </w:r>
          </w:p>
        </w:tc>
        <w:tc>
          <w:tcPr>
            <w:tcW w:w="1058" w:type="dxa"/>
          </w:tcPr>
          <w:p w14:paraId="687D0BEC" w14:textId="77777777" w:rsidR="003A367D" w:rsidRPr="000458AB" w:rsidRDefault="003A367D" w:rsidP="00250216">
            <w:pPr>
              <w:pStyle w:val="BodyText2"/>
              <w:spacing w:after="80"/>
              <w:rPr>
                <w:sz w:val="24"/>
              </w:rPr>
            </w:pPr>
          </w:p>
        </w:tc>
        <w:tc>
          <w:tcPr>
            <w:tcW w:w="1366" w:type="dxa"/>
          </w:tcPr>
          <w:p w14:paraId="203F5632" w14:textId="77777777" w:rsidR="003A367D" w:rsidRPr="000458AB" w:rsidRDefault="003A367D" w:rsidP="00250216">
            <w:pPr>
              <w:pStyle w:val="BodyText2"/>
              <w:spacing w:after="80"/>
              <w:rPr>
                <w:sz w:val="24"/>
              </w:rPr>
            </w:pPr>
          </w:p>
        </w:tc>
        <w:tc>
          <w:tcPr>
            <w:tcW w:w="1466" w:type="dxa"/>
          </w:tcPr>
          <w:p w14:paraId="38DA8080" w14:textId="77777777" w:rsidR="003A367D" w:rsidRPr="000458AB" w:rsidRDefault="003A367D" w:rsidP="00250216">
            <w:pPr>
              <w:pStyle w:val="BodyText2"/>
              <w:spacing w:after="80"/>
              <w:rPr>
                <w:sz w:val="24"/>
              </w:rPr>
            </w:pPr>
          </w:p>
        </w:tc>
        <w:tc>
          <w:tcPr>
            <w:tcW w:w="1366" w:type="dxa"/>
          </w:tcPr>
          <w:p w14:paraId="31807B27" w14:textId="77777777" w:rsidR="003A367D" w:rsidRPr="000458AB" w:rsidRDefault="003A367D" w:rsidP="00250216">
            <w:pPr>
              <w:pStyle w:val="BodyText2"/>
              <w:spacing w:after="80"/>
              <w:rPr>
                <w:sz w:val="24"/>
              </w:rPr>
            </w:pPr>
          </w:p>
        </w:tc>
        <w:tc>
          <w:tcPr>
            <w:tcW w:w="1135" w:type="dxa"/>
          </w:tcPr>
          <w:p w14:paraId="29015A0A" w14:textId="77777777" w:rsidR="003A367D" w:rsidRPr="000458AB" w:rsidRDefault="003A367D" w:rsidP="00250216">
            <w:pPr>
              <w:pStyle w:val="BodyText2"/>
              <w:spacing w:after="80"/>
              <w:rPr>
                <w:sz w:val="24"/>
              </w:rPr>
            </w:pPr>
          </w:p>
        </w:tc>
        <w:tc>
          <w:tcPr>
            <w:tcW w:w="1448" w:type="dxa"/>
          </w:tcPr>
          <w:p w14:paraId="33E8076D" w14:textId="77777777" w:rsidR="003A367D" w:rsidRPr="000458AB" w:rsidRDefault="003A367D" w:rsidP="00250216">
            <w:pPr>
              <w:pStyle w:val="BodyText2"/>
              <w:spacing w:after="80"/>
              <w:rPr>
                <w:sz w:val="24"/>
              </w:rPr>
            </w:pPr>
          </w:p>
        </w:tc>
      </w:tr>
      <w:tr w:rsidR="003A367D" w:rsidRPr="000458AB" w14:paraId="3ECF4DE7" w14:textId="77777777" w:rsidTr="005A13C5">
        <w:tc>
          <w:tcPr>
            <w:tcW w:w="2694" w:type="dxa"/>
          </w:tcPr>
          <w:p w14:paraId="454D76E8" w14:textId="401F8F98" w:rsidR="003A367D" w:rsidRPr="000458AB" w:rsidRDefault="003A367D" w:rsidP="00250216">
            <w:pPr>
              <w:spacing w:after="80"/>
              <w:jc w:val="both"/>
            </w:pPr>
            <w:r w:rsidRPr="000458AB">
              <w:t>c) bugetul asigurărilor sociale</w:t>
            </w:r>
            <w:r w:rsidR="00CD13F8" w:rsidRPr="000458AB">
              <w:t xml:space="preserve"> de stat</w:t>
            </w:r>
          </w:p>
          <w:p w14:paraId="551EFD10" w14:textId="329FFFC6" w:rsidR="003A367D" w:rsidRPr="000458AB" w:rsidRDefault="00CD28D5" w:rsidP="00250216">
            <w:pPr>
              <w:spacing w:after="80"/>
              <w:jc w:val="both"/>
            </w:pPr>
            <w:r w:rsidRPr="000458AB">
              <w:t xml:space="preserve">(i) </w:t>
            </w:r>
            <w:r w:rsidR="00695862" w:rsidRPr="000458AB">
              <w:t>contribuții</w:t>
            </w:r>
            <w:r w:rsidR="003A367D" w:rsidRPr="000458AB">
              <w:t xml:space="preserve"> de asigurări</w:t>
            </w:r>
          </w:p>
        </w:tc>
        <w:tc>
          <w:tcPr>
            <w:tcW w:w="1058" w:type="dxa"/>
          </w:tcPr>
          <w:p w14:paraId="20DF36E4" w14:textId="77777777" w:rsidR="003A367D" w:rsidRPr="000458AB" w:rsidRDefault="003A367D" w:rsidP="00250216">
            <w:pPr>
              <w:pStyle w:val="BodyText2"/>
              <w:spacing w:after="80"/>
              <w:rPr>
                <w:sz w:val="24"/>
              </w:rPr>
            </w:pPr>
          </w:p>
        </w:tc>
        <w:tc>
          <w:tcPr>
            <w:tcW w:w="1366" w:type="dxa"/>
          </w:tcPr>
          <w:p w14:paraId="2E4987C5" w14:textId="77777777" w:rsidR="003A367D" w:rsidRPr="000458AB" w:rsidRDefault="003A367D" w:rsidP="00250216">
            <w:pPr>
              <w:pStyle w:val="BodyText2"/>
              <w:spacing w:after="80"/>
              <w:rPr>
                <w:sz w:val="24"/>
              </w:rPr>
            </w:pPr>
          </w:p>
        </w:tc>
        <w:tc>
          <w:tcPr>
            <w:tcW w:w="1466" w:type="dxa"/>
          </w:tcPr>
          <w:p w14:paraId="55EA5A38" w14:textId="77777777" w:rsidR="003A367D" w:rsidRPr="000458AB" w:rsidRDefault="003A367D" w:rsidP="00250216">
            <w:pPr>
              <w:pStyle w:val="BodyText2"/>
              <w:spacing w:after="80"/>
              <w:rPr>
                <w:sz w:val="24"/>
              </w:rPr>
            </w:pPr>
          </w:p>
        </w:tc>
        <w:tc>
          <w:tcPr>
            <w:tcW w:w="1366" w:type="dxa"/>
          </w:tcPr>
          <w:p w14:paraId="1A940564" w14:textId="77777777" w:rsidR="003A367D" w:rsidRPr="000458AB" w:rsidRDefault="003A367D" w:rsidP="00250216">
            <w:pPr>
              <w:pStyle w:val="BodyText2"/>
              <w:spacing w:after="80"/>
              <w:rPr>
                <w:sz w:val="24"/>
              </w:rPr>
            </w:pPr>
          </w:p>
        </w:tc>
        <w:tc>
          <w:tcPr>
            <w:tcW w:w="1135" w:type="dxa"/>
          </w:tcPr>
          <w:p w14:paraId="3B9F8826" w14:textId="77777777" w:rsidR="003A367D" w:rsidRPr="000458AB" w:rsidRDefault="003A367D" w:rsidP="00250216">
            <w:pPr>
              <w:pStyle w:val="BodyText2"/>
              <w:spacing w:after="80"/>
              <w:rPr>
                <w:sz w:val="24"/>
              </w:rPr>
            </w:pPr>
          </w:p>
        </w:tc>
        <w:tc>
          <w:tcPr>
            <w:tcW w:w="1448" w:type="dxa"/>
          </w:tcPr>
          <w:p w14:paraId="7236E3D5" w14:textId="77777777" w:rsidR="003A367D" w:rsidRPr="000458AB" w:rsidRDefault="003A367D" w:rsidP="00250216">
            <w:pPr>
              <w:pStyle w:val="BodyText2"/>
              <w:spacing w:after="80"/>
              <w:rPr>
                <w:sz w:val="24"/>
              </w:rPr>
            </w:pPr>
          </w:p>
        </w:tc>
      </w:tr>
      <w:tr w:rsidR="003A367D" w:rsidRPr="000458AB" w14:paraId="3B61ACE7" w14:textId="77777777" w:rsidTr="005A13C5">
        <w:tc>
          <w:tcPr>
            <w:tcW w:w="2694" w:type="dxa"/>
          </w:tcPr>
          <w:p w14:paraId="62FD1E56" w14:textId="77777777" w:rsidR="003A367D" w:rsidRPr="000458AB" w:rsidRDefault="003A367D" w:rsidP="00250216">
            <w:pPr>
              <w:spacing w:after="80"/>
              <w:jc w:val="both"/>
            </w:pPr>
            <w:r w:rsidRPr="000458AB">
              <w:t xml:space="preserve">d) </w:t>
            </w:r>
            <w:r w:rsidR="00A20D72" w:rsidRPr="000458AB">
              <w:t>alte tipuri de venituri</w:t>
            </w:r>
          </w:p>
          <w:p w14:paraId="5EB8BD87" w14:textId="4527B335" w:rsidR="00A20D72" w:rsidRPr="000458AB" w:rsidRDefault="00A20D72" w:rsidP="00250216">
            <w:pPr>
              <w:spacing w:after="80"/>
              <w:jc w:val="both"/>
            </w:pPr>
            <w:r w:rsidRPr="000458AB">
              <w:t>(</w:t>
            </w:r>
            <w:r w:rsidR="00EF284D" w:rsidRPr="000458AB">
              <w:t>S</w:t>
            </w:r>
            <w:r w:rsidRPr="000458AB">
              <w:t>e va menționa natura acestora</w:t>
            </w:r>
            <w:r w:rsidR="00A82648" w:rsidRPr="000458AB">
              <w:t>.</w:t>
            </w:r>
            <w:r w:rsidRPr="000458AB">
              <w:t xml:space="preserve">) </w:t>
            </w:r>
          </w:p>
        </w:tc>
        <w:tc>
          <w:tcPr>
            <w:tcW w:w="1058" w:type="dxa"/>
          </w:tcPr>
          <w:p w14:paraId="704BCA51" w14:textId="77777777" w:rsidR="003A367D" w:rsidRPr="000458AB" w:rsidRDefault="003A367D" w:rsidP="00250216">
            <w:pPr>
              <w:pStyle w:val="BodyText2"/>
              <w:spacing w:after="80"/>
              <w:rPr>
                <w:sz w:val="24"/>
              </w:rPr>
            </w:pPr>
          </w:p>
        </w:tc>
        <w:tc>
          <w:tcPr>
            <w:tcW w:w="1366" w:type="dxa"/>
          </w:tcPr>
          <w:p w14:paraId="269D834F" w14:textId="77777777" w:rsidR="003A367D" w:rsidRPr="000458AB" w:rsidRDefault="003A367D" w:rsidP="00250216">
            <w:pPr>
              <w:pStyle w:val="BodyText2"/>
              <w:spacing w:after="80"/>
              <w:rPr>
                <w:sz w:val="24"/>
              </w:rPr>
            </w:pPr>
          </w:p>
        </w:tc>
        <w:tc>
          <w:tcPr>
            <w:tcW w:w="1466" w:type="dxa"/>
          </w:tcPr>
          <w:p w14:paraId="03C3272C" w14:textId="77777777" w:rsidR="003A367D" w:rsidRPr="000458AB" w:rsidRDefault="003A367D" w:rsidP="00250216">
            <w:pPr>
              <w:pStyle w:val="BodyText2"/>
              <w:spacing w:after="80"/>
              <w:rPr>
                <w:sz w:val="24"/>
              </w:rPr>
            </w:pPr>
          </w:p>
        </w:tc>
        <w:tc>
          <w:tcPr>
            <w:tcW w:w="1366" w:type="dxa"/>
          </w:tcPr>
          <w:p w14:paraId="70C282AC" w14:textId="77777777" w:rsidR="003A367D" w:rsidRPr="000458AB" w:rsidRDefault="003A367D" w:rsidP="00250216">
            <w:pPr>
              <w:pStyle w:val="BodyText2"/>
              <w:spacing w:after="80"/>
              <w:rPr>
                <w:sz w:val="24"/>
              </w:rPr>
            </w:pPr>
          </w:p>
        </w:tc>
        <w:tc>
          <w:tcPr>
            <w:tcW w:w="1135" w:type="dxa"/>
          </w:tcPr>
          <w:p w14:paraId="711BE975" w14:textId="77777777" w:rsidR="003A367D" w:rsidRPr="000458AB" w:rsidRDefault="003A367D" w:rsidP="00250216">
            <w:pPr>
              <w:pStyle w:val="BodyText2"/>
              <w:spacing w:after="80"/>
              <w:rPr>
                <w:sz w:val="24"/>
              </w:rPr>
            </w:pPr>
          </w:p>
        </w:tc>
        <w:tc>
          <w:tcPr>
            <w:tcW w:w="1448" w:type="dxa"/>
          </w:tcPr>
          <w:p w14:paraId="56D819C6" w14:textId="77777777" w:rsidR="003A367D" w:rsidRPr="000458AB" w:rsidRDefault="003A367D" w:rsidP="00250216">
            <w:pPr>
              <w:pStyle w:val="BodyText2"/>
              <w:spacing w:after="80"/>
              <w:rPr>
                <w:sz w:val="24"/>
              </w:rPr>
            </w:pPr>
          </w:p>
        </w:tc>
      </w:tr>
      <w:tr w:rsidR="00520BE3" w:rsidRPr="000458AB" w14:paraId="126F1061" w14:textId="77777777" w:rsidTr="005A13C5">
        <w:tc>
          <w:tcPr>
            <w:tcW w:w="2694" w:type="dxa"/>
          </w:tcPr>
          <w:p w14:paraId="1415B230" w14:textId="72A3E85F" w:rsidR="0025682E" w:rsidRPr="000458AB" w:rsidRDefault="00CD28D5" w:rsidP="00250216">
            <w:pPr>
              <w:spacing w:after="80"/>
              <w:jc w:val="both"/>
              <w:rPr>
                <w:b/>
                <w:bCs/>
              </w:rPr>
            </w:pPr>
            <w:r w:rsidRPr="000458AB">
              <w:rPr>
                <w:b/>
                <w:bCs/>
              </w:rPr>
              <w:t>4.</w:t>
            </w:r>
            <w:r w:rsidR="00ED5D29" w:rsidRPr="000458AB">
              <w:rPr>
                <w:b/>
                <w:bCs/>
              </w:rPr>
              <w:t>2.</w:t>
            </w:r>
            <w:r w:rsidRPr="000458AB">
              <w:rPr>
                <w:b/>
                <w:bCs/>
              </w:rPr>
              <w:t xml:space="preserve"> </w:t>
            </w:r>
            <w:r w:rsidR="00ED5D29" w:rsidRPr="000458AB">
              <w:rPr>
                <w:b/>
                <w:bCs/>
              </w:rPr>
              <w:t>Modificări ale cheltuielilor bugetare</w:t>
            </w:r>
            <w:r w:rsidR="00A82648" w:rsidRPr="000458AB">
              <w:rPr>
                <w:b/>
                <w:bCs/>
              </w:rPr>
              <w:t>, plus/minus,</w:t>
            </w:r>
            <w:r w:rsidR="00ED5D29" w:rsidRPr="000458AB">
              <w:rPr>
                <w:b/>
                <w:bCs/>
              </w:rPr>
              <w:t xml:space="preserve"> din care:</w:t>
            </w:r>
          </w:p>
        </w:tc>
        <w:tc>
          <w:tcPr>
            <w:tcW w:w="1058" w:type="dxa"/>
          </w:tcPr>
          <w:p w14:paraId="7BB1C451" w14:textId="3A3864A6" w:rsidR="00E62BA0" w:rsidRPr="000458AB" w:rsidRDefault="00E62BA0" w:rsidP="00250216">
            <w:pPr>
              <w:spacing w:after="80"/>
              <w:jc w:val="center"/>
            </w:pPr>
          </w:p>
        </w:tc>
        <w:tc>
          <w:tcPr>
            <w:tcW w:w="1366" w:type="dxa"/>
          </w:tcPr>
          <w:p w14:paraId="44C5A3FF" w14:textId="75FE5CBB" w:rsidR="00E62BA0" w:rsidRPr="000458AB" w:rsidRDefault="00E62BA0" w:rsidP="00250216">
            <w:pPr>
              <w:spacing w:after="80"/>
              <w:jc w:val="center"/>
            </w:pPr>
          </w:p>
        </w:tc>
        <w:tc>
          <w:tcPr>
            <w:tcW w:w="1466" w:type="dxa"/>
          </w:tcPr>
          <w:p w14:paraId="1702DFD2" w14:textId="6D9B32F2" w:rsidR="00E62BA0" w:rsidRPr="000458AB" w:rsidRDefault="00E62BA0" w:rsidP="00250216">
            <w:pPr>
              <w:spacing w:after="80"/>
              <w:jc w:val="center"/>
            </w:pPr>
          </w:p>
        </w:tc>
        <w:tc>
          <w:tcPr>
            <w:tcW w:w="1366" w:type="dxa"/>
          </w:tcPr>
          <w:p w14:paraId="1D7B38D6" w14:textId="659DB0F9" w:rsidR="00E62BA0" w:rsidRPr="000458AB" w:rsidRDefault="00E62BA0" w:rsidP="00250216">
            <w:pPr>
              <w:spacing w:after="80"/>
              <w:jc w:val="center"/>
            </w:pPr>
          </w:p>
        </w:tc>
        <w:tc>
          <w:tcPr>
            <w:tcW w:w="1135" w:type="dxa"/>
          </w:tcPr>
          <w:p w14:paraId="09F7CD9E" w14:textId="2AFA766B" w:rsidR="00E62BA0" w:rsidRPr="000458AB" w:rsidRDefault="00E62BA0" w:rsidP="00250216">
            <w:pPr>
              <w:spacing w:after="80"/>
              <w:jc w:val="center"/>
            </w:pPr>
          </w:p>
        </w:tc>
        <w:tc>
          <w:tcPr>
            <w:tcW w:w="1448" w:type="dxa"/>
          </w:tcPr>
          <w:p w14:paraId="16493B27" w14:textId="191A8F5C" w:rsidR="00E62BA0" w:rsidRPr="000458AB" w:rsidRDefault="00E62BA0" w:rsidP="00250216">
            <w:pPr>
              <w:spacing w:after="80"/>
              <w:jc w:val="center"/>
            </w:pPr>
          </w:p>
        </w:tc>
      </w:tr>
      <w:tr w:rsidR="00CD28D5" w:rsidRPr="000458AB" w14:paraId="408E6817" w14:textId="77777777" w:rsidTr="005A13C5">
        <w:tc>
          <w:tcPr>
            <w:tcW w:w="2694" w:type="dxa"/>
          </w:tcPr>
          <w:p w14:paraId="2D265B20" w14:textId="19563007" w:rsidR="00CD28D5" w:rsidRPr="000458AB" w:rsidRDefault="00CD28D5" w:rsidP="00250216">
            <w:pPr>
              <w:spacing w:after="80"/>
              <w:jc w:val="both"/>
            </w:pPr>
            <w:r w:rsidRPr="000458AB">
              <w:t>a) buget de stat, din acesta:</w:t>
            </w:r>
          </w:p>
          <w:p w14:paraId="3382ADB9" w14:textId="31517959" w:rsidR="00CD28D5" w:rsidRPr="000458AB" w:rsidRDefault="00CD28D5" w:rsidP="00250216">
            <w:pPr>
              <w:spacing w:after="80"/>
              <w:jc w:val="both"/>
            </w:pPr>
            <w:r w:rsidRPr="000458AB">
              <w:t>(i) cheltuieli de personal</w:t>
            </w:r>
          </w:p>
          <w:p w14:paraId="2AF2C20C" w14:textId="24F90ED4" w:rsidR="00CD28D5" w:rsidRPr="000458AB" w:rsidRDefault="00CD28D5" w:rsidP="00250216">
            <w:pPr>
              <w:spacing w:after="80"/>
              <w:jc w:val="both"/>
            </w:pPr>
            <w:r w:rsidRPr="000458AB">
              <w:t xml:space="preserve">(ii) bunuri </w:t>
            </w:r>
            <w:proofErr w:type="spellStart"/>
            <w:r w:rsidRPr="000458AB">
              <w:t>şi</w:t>
            </w:r>
            <w:proofErr w:type="spellEnd"/>
            <w:r w:rsidRPr="000458AB">
              <w:t xml:space="preserve"> servicii</w:t>
            </w:r>
          </w:p>
        </w:tc>
        <w:tc>
          <w:tcPr>
            <w:tcW w:w="1058" w:type="dxa"/>
          </w:tcPr>
          <w:p w14:paraId="3E0B1602" w14:textId="77777777" w:rsidR="00CD28D5" w:rsidRPr="000458AB" w:rsidRDefault="00CD28D5" w:rsidP="00250216">
            <w:pPr>
              <w:spacing w:after="80"/>
              <w:jc w:val="center"/>
            </w:pPr>
          </w:p>
        </w:tc>
        <w:tc>
          <w:tcPr>
            <w:tcW w:w="1366" w:type="dxa"/>
          </w:tcPr>
          <w:p w14:paraId="4A5827CA" w14:textId="77777777" w:rsidR="00CD28D5" w:rsidRPr="000458AB" w:rsidRDefault="00CD28D5" w:rsidP="00250216">
            <w:pPr>
              <w:spacing w:after="80"/>
              <w:jc w:val="center"/>
            </w:pPr>
          </w:p>
        </w:tc>
        <w:tc>
          <w:tcPr>
            <w:tcW w:w="1466" w:type="dxa"/>
          </w:tcPr>
          <w:p w14:paraId="32FB3ACA" w14:textId="77777777" w:rsidR="00CD28D5" w:rsidRPr="000458AB" w:rsidRDefault="00CD28D5" w:rsidP="00250216">
            <w:pPr>
              <w:spacing w:after="80"/>
              <w:jc w:val="center"/>
            </w:pPr>
          </w:p>
        </w:tc>
        <w:tc>
          <w:tcPr>
            <w:tcW w:w="1366" w:type="dxa"/>
          </w:tcPr>
          <w:p w14:paraId="6B0B1905" w14:textId="77777777" w:rsidR="00CD28D5" w:rsidRPr="000458AB" w:rsidRDefault="00CD28D5" w:rsidP="00250216">
            <w:pPr>
              <w:spacing w:after="80"/>
              <w:jc w:val="center"/>
            </w:pPr>
          </w:p>
        </w:tc>
        <w:tc>
          <w:tcPr>
            <w:tcW w:w="1135" w:type="dxa"/>
          </w:tcPr>
          <w:p w14:paraId="23CBB327" w14:textId="77777777" w:rsidR="00CD28D5" w:rsidRPr="000458AB" w:rsidRDefault="00CD28D5" w:rsidP="00250216">
            <w:pPr>
              <w:spacing w:after="80"/>
              <w:jc w:val="center"/>
            </w:pPr>
          </w:p>
        </w:tc>
        <w:tc>
          <w:tcPr>
            <w:tcW w:w="1448" w:type="dxa"/>
          </w:tcPr>
          <w:p w14:paraId="58A4AD04" w14:textId="77777777" w:rsidR="00CD28D5" w:rsidRPr="000458AB" w:rsidRDefault="00CD28D5" w:rsidP="00250216">
            <w:pPr>
              <w:spacing w:after="80"/>
              <w:jc w:val="center"/>
            </w:pPr>
          </w:p>
        </w:tc>
      </w:tr>
      <w:tr w:rsidR="00CD28D5" w:rsidRPr="000458AB" w14:paraId="247EA305" w14:textId="77777777" w:rsidTr="005A13C5">
        <w:tc>
          <w:tcPr>
            <w:tcW w:w="2694" w:type="dxa"/>
          </w:tcPr>
          <w:p w14:paraId="1413F8FD" w14:textId="15D4A2BF" w:rsidR="00CD28D5" w:rsidRPr="000458AB" w:rsidRDefault="00CD28D5" w:rsidP="00250216">
            <w:pPr>
              <w:spacing w:after="80"/>
              <w:jc w:val="both"/>
            </w:pPr>
            <w:r w:rsidRPr="000458AB">
              <w:t>b)</w:t>
            </w:r>
            <w:r w:rsidR="00CD13F8" w:rsidRPr="000458AB">
              <w:t xml:space="preserve"> </w:t>
            </w:r>
            <w:r w:rsidRPr="000458AB">
              <w:t>bugete locale:</w:t>
            </w:r>
          </w:p>
          <w:p w14:paraId="5D43B430" w14:textId="0375DEBE" w:rsidR="00CD28D5" w:rsidRPr="000458AB" w:rsidRDefault="00CD28D5" w:rsidP="00250216">
            <w:pPr>
              <w:spacing w:after="80"/>
              <w:jc w:val="both"/>
            </w:pPr>
            <w:r w:rsidRPr="000458AB">
              <w:t>(i) cheltuieli de personal</w:t>
            </w:r>
          </w:p>
          <w:p w14:paraId="5FAAC7DC" w14:textId="3646E615" w:rsidR="00CD28D5" w:rsidRPr="000458AB" w:rsidRDefault="00CD28D5" w:rsidP="00250216">
            <w:pPr>
              <w:spacing w:after="80"/>
              <w:jc w:val="both"/>
            </w:pPr>
            <w:r w:rsidRPr="000458AB">
              <w:t xml:space="preserve">(ii) bunuri </w:t>
            </w:r>
            <w:proofErr w:type="spellStart"/>
            <w:r w:rsidRPr="000458AB">
              <w:t>şi</w:t>
            </w:r>
            <w:proofErr w:type="spellEnd"/>
            <w:r w:rsidRPr="000458AB">
              <w:t xml:space="preserve"> servicii</w:t>
            </w:r>
          </w:p>
        </w:tc>
        <w:tc>
          <w:tcPr>
            <w:tcW w:w="1058" w:type="dxa"/>
          </w:tcPr>
          <w:p w14:paraId="35C2339D" w14:textId="77777777" w:rsidR="00CD28D5" w:rsidRPr="000458AB" w:rsidRDefault="00CD28D5" w:rsidP="00250216">
            <w:pPr>
              <w:spacing w:after="80"/>
              <w:jc w:val="center"/>
            </w:pPr>
          </w:p>
        </w:tc>
        <w:tc>
          <w:tcPr>
            <w:tcW w:w="1366" w:type="dxa"/>
          </w:tcPr>
          <w:p w14:paraId="7642EF10" w14:textId="77777777" w:rsidR="00CD28D5" w:rsidRPr="000458AB" w:rsidRDefault="00CD28D5" w:rsidP="00250216">
            <w:pPr>
              <w:spacing w:after="80"/>
              <w:jc w:val="center"/>
            </w:pPr>
          </w:p>
        </w:tc>
        <w:tc>
          <w:tcPr>
            <w:tcW w:w="1466" w:type="dxa"/>
          </w:tcPr>
          <w:p w14:paraId="00DA41A3" w14:textId="77777777" w:rsidR="00CD28D5" w:rsidRPr="000458AB" w:rsidRDefault="00CD28D5" w:rsidP="00250216">
            <w:pPr>
              <w:spacing w:after="80"/>
              <w:jc w:val="center"/>
            </w:pPr>
          </w:p>
        </w:tc>
        <w:tc>
          <w:tcPr>
            <w:tcW w:w="1366" w:type="dxa"/>
          </w:tcPr>
          <w:p w14:paraId="5014B167" w14:textId="77777777" w:rsidR="00CD28D5" w:rsidRPr="000458AB" w:rsidRDefault="00CD28D5" w:rsidP="00250216">
            <w:pPr>
              <w:spacing w:after="80"/>
              <w:jc w:val="center"/>
            </w:pPr>
          </w:p>
        </w:tc>
        <w:tc>
          <w:tcPr>
            <w:tcW w:w="1135" w:type="dxa"/>
          </w:tcPr>
          <w:p w14:paraId="44E6962F" w14:textId="77777777" w:rsidR="00CD28D5" w:rsidRPr="000458AB" w:rsidRDefault="00CD28D5" w:rsidP="00250216">
            <w:pPr>
              <w:spacing w:after="80"/>
              <w:jc w:val="center"/>
            </w:pPr>
          </w:p>
        </w:tc>
        <w:tc>
          <w:tcPr>
            <w:tcW w:w="1448" w:type="dxa"/>
          </w:tcPr>
          <w:p w14:paraId="5D1C5F3E" w14:textId="77777777" w:rsidR="00CD28D5" w:rsidRPr="000458AB" w:rsidRDefault="00CD28D5" w:rsidP="00250216">
            <w:pPr>
              <w:spacing w:after="80"/>
              <w:jc w:val="center"/>
            </w:pPr>
          </w:p>
        </w:tc>
      </w:tr>
      <w:tr w:rsidR="00CD13F8" w:rsidRPr="000458AB" w14:paraId="64A76806" w14:textId="77777777" w:rsidTr="005A13C5">
        <w:tc>
          <w:tcPr>
            <w:tcW w:w="2694" w:type="dxa"/>
          </w:tcPr>
          <w:p w14:paraId="30172BDF" w14:textId="0D2320D4" w:rsidR="00CD13F8" w:rsidRPr="000458AB" w:rsidRDefault="00CD13F8" w:rsidP="00250216">
            <w:pPr>
              <w:spacing w:after="80"/>
              <w:jc w:val="both"/>
            </w:pPr>
            <w:r w:rsidRPr="000458AB">
              <w:t>c) bugetul asigurărilor sociale de stat:</w:t>
            </w:r>
          </w:p>
          <w:p w14:paraId="03FADADD" w14:textId="1EB62078" w:rsidR="00CD13F8" w:rsidRPr="000458AB" w:rsidRDefault="00CD13F8" w:rsidP="00250216">
            <w:pPr>
              <w:spacing w:after="80"/>
              <w:jc w:val="both"/>
            </w:pPr>
            <w:r w:rsidRPr="000458AB">
              <w:t>(i) cheltuieli de personal</w:t>
            </w:r>
          </w:p>
          <w:p w14:paraId="55656529" w14:textId="757B5B4C" w:rsidR="00CD13F8" w:rsidRPr="000458AB" w:rsidRDefault="00CD13F8" w:rsidP="00250216">
            <w:pPr>
              <w:spacing w:after="80"/>
              <w:jc w:val="both"/>
            </w:pPr>
            <w:r w:rsidRPr="000458AB">
              <w:t xml:space="preserve">(ii) bunuri </w:t>
            </w:r>
            <w:proofErr w:type="spellStart"/>
            <w:r w:rsidRPr="000458AB">
              <w:t>şi</w:t>
            </w:r>
            <w:proofErr w:type="spellEnd"/>
            <w:r w:rsidRPr="000458AB">
              <w:t xml:space="preserve"> servicii</w:t>
            </w:r>
          </w:p>
        </w:tc>
        <w:tc>
          <w:tcPr>
            <w:tcW w:w="1058" w:type="dxa"/>
          </w:tcPr>
          <w:p w14:paraId="2DE6BAAD" w14:textId="77777777" w:rsidR="00CD13F8" w:rsidRPr="000458AB" w:rsidRDefault="00CD13F8" w:rsidP="00250216">
            <w:pPr>
              <w:spacing w:after="80"/>
              <w:jc w:val="center"/>
            </w:pPr>
          </w:p>
        </w:tc>
        <w:tc>
          <w:tcPr>
            <w:tcW w:w="1366" w:type="dxa"/>
          </w:tcPr>
          <w:p w14:paraId="07943E17" w14:textId="77777777" w:rsidR="00CD13F8" w:rsidRPr="000458AB" w:rsidRDefault="00CD13F8" w:rsidP="00250216">
            <w:pPr>
              <w:spacing w:after="80"/>
              <w:jc w:val="center"/>
            </w:pPr>
          </w:p>
        </w:tc>
        <w:tc>
          <w:tcPr>
            <w:tcW w:w="1466" w:type="dxa"/>
          </w:tcPr>
          <w:p w14:paraId="5D1EB785" w14:textId="77777777" w:rsidR="00CD13F8" w:rsidRPr="000458AB" w:rsidRDefault="00CD13F8" w:rsidP="00250216">
            <w:pPr>
              <w:spacing w:after="80"/>
              <w:jc w:val="center"/>
            </w:pPr>
          </w:p>
        </w:tc>
        <w:tc>
          <w:tcPr>
            <w:tcW w:w="1366" w:type="dxa"/>
          </w:tcPr>
          <w:p w14:paraId="7E7347DF" w14:textId="77777777" w:rsidR="00CD13F8" w:rsidRPr="000458AB" w:rsidRDefault="00CD13F8" w:rsidP="00250216">
            <w:pPr>
              <w:spacing w:after="80"/>
              <w:jc w:val="center"/>
            </w:pPr>
          </w:p>
        </w:tc>
        <w:tc>
          <w:tcPr>
            <w:tcW w:w="1135" w:type="dxa"/>
          </w:tcPr>
          <w:p w14:paraId="27993F0F" w14:textId="77777777" w:rsidR="00CD13F8" w:rsidRPr="000458AB" w:rsidRDefault="00CD13F8" w:rsidP="00250216">
            <w:pPr>
              <w:spacing w:after="80"/>
              <w:jc w:val="center"/>
            </w:pPr>
          </w:p>
        </w:tc>
        <w:tc>
          <w:tcPr>
            <w:tcW w:w="1448" w:type="dxa"/>
          </w:tcPr>
          <w:p w14:paraId="3D14DE78" w14:textId="77777777" w:rsidR="00CD13F8" w:rsidRPr="000458AB" w:rsidRDefault="00CD13F8" w:rsidP="00250216">
            <w:pPr>
              <w:spacing w:after="80"/>
              <w:jc w:val="center"/>
            </w:pPr>
          </w:p>
        </w:tc>
      </w:tr>
      <w:tr w:rsidR="00EF284D" w:rsidRPr="000458AB" w14:paraId="5C3A403A" w14:textId="77777777" w:rsidTr="005A13C5">
        <w:tc>
          <w:tcPr>
            <w:tcW w:w="2694" w:type="dxa"/>
          </w:tcPr>
          <w:p w14:paraId="3BF8A849" w14:textId="176DF995" w:rsidR="00EF284D" w:rsidRPr="000458AB" w:rsidRDefault="00EF284D" w:rsidP="00250216">
            <w:pPr>
              <w:spacing w:after="80"/>
              <w:jc w:val="both"/>
            </w:pPr>
            <w:r w:rsidRPr="000458AB">
              <w:t xml:space="preserve">d) alte tipuri de </w:t>
            </w:r>
            <w:r w:rsidR="00A82648" w:rsidRPr="000458AB">
              <w:t>cheltuieli</w:t>
            </w:r>
          </w:p>
          <w:p w14:paraId="359EE9C4" w14:textId="710C86CB" w:rsidR="00EF284D" w:rsidRPr="000458AB" w:rsidRDefault="00EF284D" w:rsidP="00250216">
            <w:pPr>
              <w:spacing w:after="80"/>
              <w:jc w:val="both"/>
            </w:pPr>
            <w:r w:rsidRPr="000458AB">
              <w:t>(Se va menționa natura acestora</w:t>
            </w:r>
            <w:r w:rsidR="00A82648" w:rsidRPr="000458AB">
              <w:t>.</w:t>
            </w:r>
            <w:r w:rsidRPr="000458AB">
              <w:t>)</w:t>
            </w:r>
          </w:p>
        </w:tc>
        <w:tc>
          <w:tcPr>
            <w:tcW w:w="1058" w:type="dxa"/>
          </w:tcPr>
          <w:p w14:paraId="2C7AC338" w14:textId="77777777" w:rsidR="00EF284D" w:rsidRPr="000458AB" w:rsidRDefault="00EF284D" w:rsidP="00250216">
            <w:pPr>
              <w:spacing w:after="80"/>
              <w:jc w:val="center"/>
            </w:pPr>
          </w:p>
        </w:tc>
        <w:tc>
          <w:tcPr>
            <w:tcW w:w="1366" w:type="dxa"/>
          </w:tcPr>
          <w:p w14:paraId="7CA00BF7" w14:textId="77777777" w:rsidR="00EF284D" w:rsidRPr="000458AB" w:rsidRDefault="00EF284D" w:rsidP="00250216">
            <w:pPr>
              <w:spacing w:after="80"/>
              <w:jc w:val="center"/>
            </w:pPr>
          </w:p>
        </w:tc>
        <w:tc>
          <w:tcPr>
            <w:tcW w:w="1466" w:type="dxa"/>
          </w:tcPr>
          <w:p w14:paraId="22F7EDA8" w14:textId="77777777" w:rsidR="00EF284D" w:rsidRPr="000458AB" w:rsidRDefault="00EF284D" w:rsidP="00250216">
            <w:pPr>
              <w:spacing w:after="80"/>
              <w:jc w:val="center"/>
            </w:pPr>
          </w:p>
        </w:tc>
        <w:tc>
          <w:tcPr>
            <w:tcW w:w="1366" w:type="dxa"/>
          </w:tcPr>
          <w:p w14:paraId="1C65014D" w14:textId="77777777" w:rsidR="00EF284D" w:rsidRPr="000458AB" w:rsidRDefault="00EF284D" w:rsidP="00250216">
            <w:pPr>
              <w:spacing w:after="80"/>
              <w:jc w:val="center"/>
            </w:pPr>
          </w:p>
        </w:tc>
        <w:tc>
          <w:tcPr>
            <w:tcW w:w="1135" w:type="dxa"/>
          </w:tcPr>
          <w:p w14:paraId="69EFB472" w14:textId="77777777" w:rsidR="00EF284D" w:rsidRPr="000458AB" w:rsidRDefault="00EF284D" w:rsidP="00250216">
            <w:pPr>
              <w:spacing w:after="80"/>
              <w:jc w:val="center"/>
            </w:pPr>
          </w:p>
        </w:tc>
        <w:tc>
          <w:tcPr>
            <w:tcW w:w="1448" w:type="dxa"/>
          </w:tcPr>
          <w:p w14:paraId="2BEA7293" w14:textId="77777777" w:rsidR="00EF284D" w:rsidRPr="000458AB" w:rsidRDefault="00EF284D" w:rsidP="00250216">
            <w:pPr>
              <w:spacing w:after="80"/>
              <w:jc w:val="center"/>
            </w:pPr>
          </w:p>
        </w:tc>
      </w:tr>
      <w:tr w:rsidR="00A75729" w:rsidRPr="000458AB" w14:paraId="6E9F3798" w14:textId="77777777" w:rsidTr="005A13C5">
        <w:tc>
          <w:tcPr>
            <w:tcW w:w="2694" w:type="dxa"/>
          </w:tcPr>
          <w:p w14:paraId="1C49C2EC" w14:textId="77777777" w:rsidR="00A75729" w:rsidRPr="000458AB" w:rsidRDefault="00A75729" w:rsidP="00250216">
            <w:pPr>
              <w:spacing w:after="80"/>
              <w:jc w:val="both"/>
              <w:rPr>
                <w:b/>
                <w:bCs/>
              </w:rPr>
            </w:pPr>
            <w:r w:rsidRPr="000458AB">
              <w:rPr>
                <w:b/>
                <w:bCs/>
              </w:rPr>
              <w:t>4.3. Impact financiar, plus/minus, din care:</w:t>
            </w:r>
          </w:p>
          <w:p w14:paraId="656BFCEC" w14:textId="54C7982C" w:rsidR="00A75729" w:rsidRPr="000458AB" w:rsidRDefault="00A75729" w:rsidP="00250216">
            <w:pPr>
              <w:spacing w:after="80"/>
              <w:jc w:val="both"/>
            </w:pPr>
            <w:r w:rsidRPr="000458AB">
              <w:t>a) buget de stat</w:t>
            </w:r>
          </w:p>
        </w:tc>
        <w:tc>
          <w:tcPr>
            <w:tcW w:w="1058" w:type="dxa"/>
          </w:tcPr>
          <w:p w14:paraId="7AD2D601" w14:textId="77777777" w:rsidR="00A75729" w:rsidRPr="000458AB" w:rsidRDefault="00A75729" w:rsidP="00250216">
            <w:pPr>
              <w:spacing w:after="80"/>
              <w:jc w:val="center"/>
            </w:pPr>
          </w:p>
        </w:tc>
        <w:tc>
          <w:tcPr>
            <w:tcW w:w="1366" w:type="dxa"/>
          </w:tcPr>
          <w:p w14:paraId="0568D044" w14:textId="77777777" w:rsidR="00A75729" w:rsidRPr="000458AB" w:rsidRDefault="00A75729" w:rsidP="00250216">
            <w:pPr>
              <w:spacing w:after="80"/>
              <w:jc w:val="center"/>
            </w:pPr>
          </w:p>
        </w:tc>
        <w:tc>
          <w:tcPr>
            <w:tcW w:w="1466" w:type="dxa"/>
          </w:tcPr>
          <w:p w14:paraId="210A6366" w14:textId="77777777" w:rsidR="00A75729" w:rsidRPr="000458AB" w:rsidRDefault="00A75729" w:rsidP="00250216">
            <w:pPr>
              <w:spacing w:after="80"/>
              <w:jc w:val="center"/>
            </w:pPr>
          </w:p>
        </w:tc>
        <w:tc>
          <w:tcPr>
            <w:tcW w:w="1366" w:type="dxa"/>
          </w:tcPr>
          <w:p w14:paraId="2693F75B" w14:textId="77777777" w:rsidR="00A75729" w:rsidRPr="000458AB" w:rsidRDefault="00A75729" w:rsidP="00250216">
            <w:pPr>
              <w:spacing w:after="80"/>
              <w:jc w:val="center"/>
            </w:pPr>
          </w:p>
        </w:tc>
        <w:tc>
          <w:tcPr>
            <w:tcW w:w="1135" w:type="dxa"/>
          </w:tcPr>
          <w:p w14:paraId="1585137C" w14:textId="77777777" w:rsidR="00A75729" w:rsidRPr="000458AB" w:rsidRDefault="00A75729" w:rsidP="00250216">
            <w:pPr>
              <w:spacing w:after="80"/>
              <w:jc w:val="center"/>
            </w:pPr>
          </w:p>
        </w:tc>
        <w:tc>
          <w:tcPr>
            <w:tcW w:w="1448" w:type="dxa"/>
          </w:tcPr>
          <w:p w14:paraId="2D494315" w14:textId="77777777" w:rsidR="00A75729" w:rsidRPr="000458AB" w:rsidRDefault="00A75729" w:rsidP="00250216">
            <w:pPr>
              <w:spacing w:after="80"/>
              <w:jc w:val="center"/>
            </w:pPr>
          </w:p>
        </w:tc>
      </w:tr>
      <w:tr w:rsidR="00A75729" w:rsidRPr="000458AB" w14:paraId="3177FEF7" w14:textId="77777777" w:rsidTr="005A13C5">
        <w:tc>
          <w:tcPr>
            <w:tcW w:w="2694" w:type="dxa"/>
          </w:tcPr>
          <w:p w14:paraId="33908C4A" w14:textId="118E34DE" w:rsidR="00A75729" w:rsidRPr="000458AB" w:rsidRDefault="00A75729" w:rsidP="00250216">
            <w:pPr>
              <w:spacing w:after="80"/>
              <w:jc w:val="both"/>
            </w:pPr>
            <w:r w:rsidRPr="000458AB">
              <w:t>b) bugete locale</w:t>
            </w:r>
          </w:p>
        </w:tc>
        <w:tc>
          <w:tcPr>
            <w:tcW w:w="1058" w:type="dxa"/>
          </w:tcPr>
          <w:p w14:paraId="4B62CC0C" w14:textId="77777777" w:rsidR="00A75729" w:rsidRPr="000458AB" w:rsidRDefault="00A75729" w:rsidP="00250216">
            <w:pPr>
              <w:spacing w:after="80"/>
              <w:jc w:val="center"/>
            </w:pPr>
          </w:p>
        </w:tc>
        <w:tc>
          <w:tcPr>
            <w:tcW w:w="1366" w:type="dxa"/>
          </w:tcPr>
          <w:p w14:paraId="283AC80B" w14:textId="77777777" w:rsidR="00A75729" w:rsidRPr="000458AB" w:rsidRDefault="00A75729" w:rsidP="00250216">
            <w:pPr>
              <w:spacing w:after="80"/>
              <w:jc w:val="center"/>
            </w:pPr>
          </w:p>
        </w:tc>
        <w:tc>
          <w:tcPr>
            <w:tcW w:w="1466" w:type="dxa"/>
          </w:tcPr>
          <w:p w14:paraId="7219261C" w14:textId="77777777" w:rsidR="00A75729" w:rsidRPr="000458AB" w:rsidRDefault="00A75729" w:rsidP="00250216">
            <w:pPr>
              <w:spacing w:after="80"/>
              <w:jc w:val="center"/>
            </w:pPr>
          </w:p>
        </w:tc>
        <w:tc>
          <w:tcPr>
            <w:tcW w:w="1366" w:type="dxa"/>
          </w:tcPr>
          <w:p w14:paraId="49D7F163" w14:textId="77777777" w:rsidR="00A75729" w:rsidRPr="000458AB" w:rsidRDefault="00A75729" w:rsidP="00250216">
            <w:pPr>
              <w:spacing w:after="80"/>
              <w:jc w:val="center"/>
            </w:pPr>
          </w:p>
        </w:tc>
        <w:tc>
          <w:tcPr>
            <w:tcW w:w="1135" w:type="dxa"/>
          </w:tcPr>
          <w:p w14:paraId="7C544E7C" w14:textId="77777777" w:rsidR="00A75729" w:rsidRPr="000458AB" w:rsidRDefault="00A75729" w:rsidP="00250216">
            <w:pPr>
              <w:spacing w:after="80"/>
              <w:jc w:val="center"/>
            </w:pPr>
          </w:p>
        </w:tc>
        <w:tc>
          <w:tcPr>
            <w:tcW w:w="1448" w:type="dxa"/>
          </w:tcPr>
          <w:p w14:paraId="4953DDFD" w14:textId="77777777" w:rsidR="00A75729" w:rsidRPr="000458AB" w:rsidRDefault="00A75729" w:rsidP="00250216">
            <w:pPr>
              <w:spacing w:after="80"/>
              <w:jc w:val="center"/>
            </w:pPr>
          </w:p>
        </w:tc>
      </w:tr>
      <w:tr w:rsidR="00A75729" w:rsidRPr="000458AB" w14:paraId="4B985901" w14:textId="77777777" w:rsidTr="005A13C5">
        <w:tc>
          <w:tcPr>
            <w:tcW w:w="2694" w:type="dxa"/>
          </w:tcPr>
          <w:p w14:paraId="41F94191" w14:textId="4D675AF2" w:rsidR="00A75729" w:rsidRPr="000458AB" w:rsidRDefault="00A75729" w:rsidP="00250216">
            <w:pPr>
              <w:spacing w:after="80"/>
              <w:jc w:val="both"/>
              <w:rPr>
                <w:b/>
                <w:bCs/>
              </w:rPr>
            </w:pPr>
            <w:r w:rsidRPr="000458AB">
              <w:rPr>
                <w:b/>
                <w:bCs/>
              </w:rPr>
              <w:t xml:space="preserve">4.4. Propuneri pentru acoperirea </w:t>
            </w:r>
            <w:proofErr w:type="spellStart"/>
            <w:r w:rsidRPr="000458AB">
              <w:rPr>
                <w:b/>
                <w:bCs/>
              </w:rPr>
              <w:t>creşterii</w:t>
            </w:r>
            <w:proofErr w:type="spellEnd"/>
            <w:r w:rsidRPr="000458AB">
              <w:rPr>
                <w:b/>
                <w:bCs/>
              </w:rPr>
              <w:t xml:space="preserve"> cheltuielilor bugetare</w:t>
            </w:r>
          </w:p>
        </w:tc>
        <w:tc>
          <w:tcPr>
            <w:tcW w:w="1058" w:type="dxa"/>
          </w:tcPr>
          <w:p w14:paraId="12553E7B" w14:textId="77777777" w:rsidR="00A75729" w:rsidRPr="000458AB" w:rsidRDefault="00A75729" w:rsidP="00250216">
            <w:pPr>
              <w:spacing w:after="80"/>
              <w:jc w:val="center"/>
            </w:pPr>
          </w:p>
        </w:tc>
        <w:tc>
          <w:tcPr>
            <w:tcW w:w="1366" w:type="dxa"/>
          </w:tcPr>
          <w:p w14:paraId="6B4AB040" w14:textId="77777777" w:rsidR="00A75729" w:rsidRPr="000458AB" w:rsidRDefault="00A75729" w:rsidP="00250216">
            <w:pPr>
              <w:spacing w:after="80"/>
              <w:jc w:val="center"/>
            </w:pPr>
          </w:p>
        </w:tc>
        <w:tc>
          <w:tcPr>
            <w:tcW w:w="1466" w:type="dxa"/>
          </w:tcPr>
          <w:p w14:paraId="2B58709A" w14:textId="77777777" w:rsidR="00A75729" w:rsidRPr="000458AB" w:rsidRDefault="00A75729" w:rsidP="00250216">
            <w:pPr>
              <w:spacing w:after="80"/>
              <w:jc w:val="center"/>
            </w:pPr>
          </w:p>
        </w:tc>
        <w:tc>
          <w:tcPr>
            <w:tcW w:w="1366" w:type="dxa"/>
          </w:tcPr>
          <w:p w14:paraId="7AE48667" w14:textId="77777777" w:rsidR="00A75729" w:rsidRPr="000458AB" w:rsidRDefault="00A75729" w:rsidP="00250216">
            <w:pPr>
              <w:spacing w:after="80"/>
              <w:jc w:val="center"/>
            </w:pPr>
          </w:p>
        </w:tc>
        <w:tc>
          <w:tcPr>
            <w:tcW w:w="1135" w:type="dxa"/>
          </w:tcPr>
          <w:p w14:paraId="2C05220B" w14:textId="77777777" w:rsidR="00A75729" w:rsidRPr="000458AB" w:rsidRDefault="00A75729" w:rsidP="00250216">
            <w:pPr>
              <w:spacing w:after="80"/>
              <w:jc w:val="center"/>
            </w:pPr>
          </w:p>
        </w:tc>
        <w:tc>
          <w:tcPr>
            <w:tcW w:w="1448" w:type="dxa"/>
          </w:tcPr>
          <w:p w14:paraId="5BF7C6F4" w14:textId="77777777" w:rsidR="00A75729" w:rsidRPr="000458AB" w:rsidRDefault="00A75729" w:rsidP="00250216">
            <w:pPr>
              <w:spacing w:after="80"/>
              <w:jc w:val="center"/>
            </w:pPr>
          </w:p>
        </w:tc>
      </w:tr>
      <w:tr w:rsidR="00A75729" w:rsidRPr="000458AB" w14:paraId="0936FEC1" w14:textId="77777777" w:rsidTr="005A13C5">
        <w:tc>
          <w:tcPr>
            <w:tcW w:w="2694" w:type="dxa"/>
          </w:tcPr>
          <w:p w14:paraId="31602873" w14:textId="19763228" w:rsidR="00A75729" w:rsidRPr="000458AB" w:rsidRDefault="00A75729" w:rsidP="00250216">
            <w:pPr>
              <w:spacing w:after="80"/>
              <w:jc w:val="both"/>
              <w:rPr>
                <w:b/>
                <w:bCs/>
              </w:rPr>
            </w:pPr>
            <w:r w:rsidRPr="000458AB">
              <w:rPr>
                <w:b/>
                <w:bCs/>
              </w:rPr>
              <w:t>4.5. Propuneri pentru a compensa reducerea veniturilor bugetare</w:t>
            </w:r>
          </w:p>
        </w:tc>
        <w:tc>
          <w:tcPr>
            <w:tcW w:w="1058" w:type="dxa"/>
          </w:tcPr>
          <w:p w14:paraId="50FCA196" w14:textId="77777777" w:rsidR="00A75729" w:rsidRPr="000458AB" w:rsidRDefault="00A75729" w:rsidP="00250216">
            <w:pPr>
              <w:spacing w:after="80"/>
              <w:jc w:val="center"/>
            </w:pPr>
          </w:p>
        </w:tc>
        <w:tc>
          <w:tcPr>
            <w:tcW w:w="1366" w:type="dxa"/>
          </w:tcPr>
          <w:p w14:paraId="06CFE138" w14:textId="77777777" w:rsidR="00A75729" w:rsidRPr="000458AB" w:rsidRDefault="00A75729" w:rsidP="00250216">
            <w:pPr>
              <w:spacing w:after="80"/>
              <w:jc w:val="center"/>
            </w:pPr>
          </w:p>
        </w:tc>
        <w:tc>
          <w:tcPr>
            <w:tcW w:w="1466" w:type="dxa"/>
          </w:tcPr>
          <w:p w14:paraId="6FFFE022" w14:textId="77777777" w:rsidR="00A75729" w:rsidRPr="000458AB" w:rsidRDefault="00A75729" w:rsidP="00250216">
            <w:pPr>
              <w:spacing w:after="80"/>
              <w:jc w:val="center"/>
            </w:pPr>
          </w:p>
        </w:tc>
        <w:tc>
          <w:tcPr>
            <w:tcW w:w="1366" w:type="dxa"/>
          </w:tcPr>
          <w:p w14:paraId="46465A6F" w14:textId="77777777" w:rsidR="00A75729" w:rsidRPr="000458AB" w:rsidRDefault="00A75729" w:rsidP="00250216">
            <w:pPr>
              <w:spacing w:after="80"/>
              <w:jc w:val="center"/>
            </w:pPr>
          </w:p>
        </w:tc>
        <w:tc>
          <w:tcPr>
            <w:tcW w:w="1135" w:type="dxa"/>
          </w:tcPr>
          <w:p w14:paraId="14082553" w14:textId="77777777" w:rsidR="00A75729" w:rsidRPr="000458AB" w:rsidRDefault="00A75729" w:rsidP="00250216">
            <w:pPr>
              <w:spacing w:after="80"/>
              <w:jc w:val="center"/>
            </w:pPr>
          </w:p>
        </w:tc>
        <w:tc>
          <w:tcPr>
            <w:tcW w:w="1448" w:type="dxa"/>
          </w:tcPr>
          <w:p w14:paraId="178CA231" w14:textId="77777777" w:rsidR="00A75729" w:rsidRPr="000458AB" w:rsidRDefault="00A75729" w:rsidP="00250216">
            <w:pPr>
              <w:spacing w:after="80"/>
              <w:jc w:val="center"/>
            </w:pPr>
          </w:p>
        </w:tc>
      </w:tr>
      <w:tr w:rsidR="00A75729" w:rsidRPr="000458AB" w14:paraId="153D0F09" w14:textId="77777777" w:rsidTr="005A13C5">
        <w:tc>
          <w:tcPr>
            <w:tcW w:w="2694" w:type="dxa"/>
          </w:tcPr>
          <w:p w14:paraId="4E7FCDBB" w14:textId="336B0E28" w:rsidR="00A75729" w:rsidRPr="000458AB" w:rsidRDefault="00A75729" w:rsidP="00250216">
            <w:pPr>
              <w:spacing w:after="80"/>
              <w:jc w:val="both"/>
              <w:rPr>
                <w:b/>
                <w:bCs/>
              </w:rPr>
            </w:pPr>
            <w:r w:rsidRPr="000458AB">
              <w:rPr>
                <w:b/>
                <w:bCs/>
              </w:rPr>
              <w:t xml:space="preserve">4.6. Calcule detaliate privind fundamentarea modificărilor  veniturilor </w:t>
            </w:r>
            <w:proofErr w:type="spellStart"/>
            <w:r w:rsidRPr="000458AB">
              <w:rPr>
                <w:b/>
                <w:bCs/>
              </w:rPr>
              <w:t>şi</w:t>
            </w:r>
            <w:proofErr w:type="spellEnd"/>
            <w:r w:rsidRPr="000458AB">
              <w:rPr>
                <w:b/>
                <w:bCs/>
              </w:rPr>
              <w:t>/sau cheltuielilor bugetare</w:t>
            </w:r>
          </w:p>
        </w:tc>
        <w:tc>
          <w:tcPr>
            <w:tcW w:w="1058" w:type="dxa"/>
          </w:tcPr>
          <w:p w14:paraId="18046DC1" w14:textId="77777777" w:rsidR="00A75729" w:rsidRPr="000458AB" w:rsidRDefault="00A75729" w:rsidP="00250216">
            <w:pPr>
              <w:spacing w:after="80"/>
              <w:jc w:val="center"/>
            </w:pPr>
          </w:p>
        </w:tc>
        <w:tc>
          <w:tcPr>
            <w:tcW w:w="1366" w:type="dxa"/>
          </w:tcPr>
          <w:p w14:paraId="7CF35163" w14:textId="77777777" w:rsidR="00A75729" w:rsidRPr="000458AB" w:rsidRDefault="00A75729" w:rsidP="00250216">
            <w:pPr>
              <w:spacing w:after="80"/>
              <w:jc w:val="center"/>
            </w:pPr>
          </w:p>
        </w:tc>
        <w:tc>
          <w:tcPr>
            <w:tcW w:w="1466" w:type="dxa"/>
          </w:tcPr>
          <w:p w14:paraId="1D863FB9" w14:textId="77777777" w:rsidR="00A75729" w:rsidRPr="000458AB" w:rsidRDefault="00A75729" w:rsidP="00250216">
            <w:pPr>
              <w:spacing w:after="80"/>
              <w:jc w:val="center"/>
            </w:pPr>
          </w:p>
        </w:tc>
        <w:tc>
          <w:tcPr>
            <w:tcW w:w="1366" w:type="dxa"/>
          </w:tcPr>
          <w:p w14:paraId="42476051" w14:textId="77777777" w:rsidR="00A75729" w:rsidRPr="000458AB" w:rsidRDefault="00A75729" w:rsidP="00250216">
            <w:pPr>
              <w:spacing w:after="80"/>
              <w:jc w:val="center"/>
            </w:pPr>
          </w:p>
        </w:tc>
        <w:tc>
          <w:tcPr>
            <w:tcW w:w="1135" w:type="dxa"/>
          </w:tcPr>
          <w:p w14:paraId="4746E189" w14:textId="77777777" w:rsidR="00A75729" w:rsidRPr="000458AB" w:rsidRDefault="00A75729" w:rsidP="00250216">
            <w:pPr>
              <w:spacing w:after="80"/>
              <w:jc w:val="center"/>
            </w:pPr>
          </w:p>
        </w:tc>
        <w:tc>
          <w:tcPr>
            <w:tcW w:w="1448" w:type="dxa"/>
          </w:tcPr>
          <w:p w14:paraId="05472402" w14:textId="77777777" w:rsidR="00A75729" w:rsidRPr="000458AB" w:rsidRDefault="00A75729" w:rsidP="00250216">
            <w:pPr>
              <w:spacing w:after="80"/>
              <w:jc w:val="center"/>
            </w:pPr>
          </w:p>
        </w:tc>
      </w:tr>
      <w:tr w:rsidR="00A75729" w:rsidRPr="000458AB" w14:paraId="260B3CE9" w14:textId="77777777" w:rsidTr="006A42CB">
        <w:tc>
          <w:tcPr>
            <w:tcW w:w="10533" w:type="dxa"/>
            <w:gridSpan w:val="7"/>
          </w:tcPr>
          <w:p w14:paraId="38A65360" w14:textId="7BB19CF9" w:rsidR="00A75729" w:rsidRPr="000458AB" w:rsidRDefault="00A75729" w:rsidP="00250216">
            <w:pPr>
              <w:spacing w:after="80"/>
              <w:jc w:val="both"/>
              <w:rPr>
                <w:b/>
                <w:bCs/>
              </w:rPr>
            </w:pPr>
            <w:r w:rsidRPr="000458AB">
              <w:rPr>
                <w:b/>
                <w:bCs/>
              </w:rPr>
              <w:t>4.7. Prezentarea, în cazul proiectelor de acte normative</w:t>
            </w:r>
            <w:r w:rsidR="00A60FAE" w:rsidRPr="000458AB">
              <w:rPr>
                <w:b/>
                <w:bCs/>
              </w:rPr>
              <w:t xml:space="preserve"> a căror adaptare atrage majorarea cheltuielilor bugetare, a următoarelor documente:</w:t>
            </w:r>
          </w:p>
          <w:p w14:paraId="67DFFAEF" w14:textId="350B0C6A" w:rsidR="00A60FAE" w:rsidRPr="000458AB" w:rsidRDefault="00A60FAE" w:rsidP="00250216">
            <w:pPr>
              <w:spacing w:after="80"/>
              <w:jc w:val="both"/>
            </w:pPr>
            <w:r w:rsidRPr="000458AB">
              <w:lastRenderedPageBreak/>
              <w:t>a) fișa financiară prevăzută la art. 15 din Legea nr. 500/2002 privind finanțele publice, cu modificările și completările ulterioare, însoțită de ipotezele și metodologia de calcul utilizată;</w:t>
            </w:r>
          </w:p>
          <w:p w14:paraId="699F79A9" w14:textId="3858F0A9" w:rsidR="00A60FAE" w:rsidRPr="000458AB" w:rsidRDefault="00A60FAE" w:rsidP="00250216">
            <w:pPr>
              <w:spacing w:after="80"/>
              <w:jc w:val="both"/>
            </w:pPr>
            <w:r w:rsidRPr="000458AB">
              <w:t xml:space="preserve">b) declarație conform căreia majorarea de cheltuială respectivă este compatibilă cu obiectivele și prioritățile strategice specificate în strategia fiscal-bugetară, cu legea bugetară anuală și cu plafoanele </w:t>
            </w:r>
            <w:r w:rsidR="00A82648" w:rsidRPr="000458AB">
              <w:t xml:space="preserve">de cheltuieli </w:t>
            </w:r>
            <w:r w:rsidRPr="000458AB">
              <w:t>prezentate în strategia fiscal-bugetară.</w:t>
            </w:r>
          </w:p>
        </w:tc>
      </w:tr>
      <w:tr w:rsidR="00B4537B" w:rsidRPr="000458AB" w14:paraId="675CE50B" w14:textId="77777777" w:rsidTr="00D72556">
        <w:tc>
          <w:tcPr>
            <w:tcW w:w="10533" w:type="dxa"/>
            <w:gridSpan w:val="7"/>
          </w:tcPr>
          <w:p w14:paraId="54C419F5" w14:textId="77777777" w:rsidR="00B4537B" w:rsidRPr="000458AB" w:rsidRDefault="00B4537B" w:rsidP="00250216">
            <w:pPr>
              <w:spacing w:after="80"/>
              <w:rPr>
                <w:b/>
                <w:bCs/>
              </w:rPr>
            </w:pPr>
            <w:r w:rsidRPr="000458AB">
              <w:rPr>
                <w:b/>
                <w:bCs/>
              </w:rPr>
              <w:lastRenderedPageBreak/>
              <w:t>4.8. Alte informații</w:t>
            </w:r>
          </w:p>
          <w:p w14:paraId="64B74EF4" w14:textId="5DB25DCF" w:rsidR="00723488" w:rsidRPr="000458AB" w:rsidRDefault="00723488" w:rsidP="00250216">
            <w:pPr>
              <w:spacing w:after="80"/>
            </w:pPr>
            <w:r w:rsidRPr="000458AB">
              <w:t>Nu au fost identificate</w:t>
            </w:r>
          </w:p>
        </w:tc>
      </w:tr>
    </w:tbl>
    <w:p w14:paraId="1F6057EB" w14:textId="39063F27" w:rsidR="00D97666" w:rsidRPr="000458AB" w:rsidRDefault="00670C79" w:rsidP="00250216">
      <w:pPr>
        <w:spacing w:after="80"/>
        <w:jc w:val="both"/>
        <w:rPr>
          <w:b/>
          <w:highlight w:val="yellow"/>
        </w:rPr>
      </w:pPr>
      <w:r w:rsidRPr="000458AB">
        <w:rPr>
          <w:b/>
          <w:highlight w:val="yellow"/>
        </w:rPr>
        <w:t xml:space="preserve">   </w:t>
      </w:r>
    </w:p>
    <w:p w14:paraId="777ED2E4" w14:textId="24A79B35" w:rsidR="00B4537B" w:rsidRPr="000458AB" w:rsidRDefault="0053303E" w:rsidP="00250216">
      <w:pPr>
        <w:spacing w:after="80"/>
        <w:jc w:val="center"/>
        <w:rPr>
          <w:b/>
        </w:rPr>
      </w:pPr>
      <w:r w:rsidRPr="000458AB">
        <w:rPr>
          <w:b/>
        </w:rPr>
        <w:t>Secțiunea</w:t>
      </w:r>
      <w:r w:rsidR="00670C79" w:rsidRPr="000458AB">
        <w:rPr>
          <w:b/>
        </w:rPr>
        <w:t xml:space="preserve"> a 5-a</w:t>
      </w:r>
    </w:p>
    <w:p w14:paraId="7E1BCAF6" w14:textId="3D431DFE" w:rsidR="00670C79" w:rsidRPr="000458AB" w:rsidRDefault="00670C79" w:rsidP="00250216">
      <w:pPr>
        <w:spacing w:after="80"/>
        <w:jc w:val="center"/>
        <w:rPr>
          <w:b/>
        </w:rPr>
      </w:pPr>
      <w:r w:rsidRPr="000458AB">
        <w:rPr>
          <w:b/>
        </w:rPr>
        <w:t xml:space="preserve">Efectele proiectului de act normativ asupra </w:t>
      </w:r>
      <w:r w:rsidR="0053303E" w:rsidRPr="000458AB">
        <w:rPr>
          <w:b/>
        </w:rPr>
        <w:t>legislației</w:t>
      </w:r>
      <w:r w:rsidRPr="000458AB">
        <w:rPr>
          <w:b/>
        </w:rPr>
        <w:t xml:space="preserve"> în vigoare</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973701" w:rsidRPr="000458AB" w14:paraId="327176B4" w14:textId="77777777" w:rsidTr="00B400EE">
        <w:trPr>
          <w:trHeight w:val="561"/>
        </w:trPr>
        <w:tc>
          <w:tcPr>
            <w:tcW w:w="10533" w:type="dxa"/>
          </w:tcPr>
          <w:p w14:paraId="4F9076D7" w14:textId="3B626545" w:rsidR="00973701" w:rsidRPr="000458AB" w:rsidRDefault="00973701" w:rsidP="00250216">
            <w:pPr>
              <w:spacing w:after="80"/>
              <w:jc w:val="both"/>
              <w:rPr>
                <w:b/>
                <w:bCs/>
              </w:rPr>
            </w:pPr>
            <w:r w:rsidRPr="000458AB">
              <w:rPr>
                <w:b/>
                <w:bCs/>
              </w:rPr>
              <w:t>5.1. Măsuri normative necesare pentru aplicarea prevederilor proiectului de act normativ</w:t>
            </w:r>
          </w:p>
          <w:p w14:paraId="48D3D9AA" w14:textId="0252212F" w:rsidR="00723488" w:rsidRPr="000458AB" w:rsidRDefault="00723488" w:rsidP="00250216">
            <w:pPr>
              <w:spacing w:after="80"/>
              <w:jc w:val="both"/>
            </w:pPr>
            <w:r w:rsidRPr="000458AB">
              <w:t>Nu este cazul</w:t>
            </w:r>
          </w:p>
          <w:p w14:paraId="082FB576" w14:textId="385D721B" w:rsidR="00456611" w:rsidRPr="000458AB" w:rsidRDefault="00973701" w:rsidP="00250216">
            <w:pPr>
              <w:tabs>
                <w:tab w:val="left" w:pos="201"/>
              </w:tabs>
              <w:spacing w:after="80"/>
              <w:jc w:val="both"/>
              <w:rPr>
                <w:b/>
                <w:bCs/>
              </w:rPr>
            </w:pPr>
            <w:r w:rsidRPr="000458AB">
              <w:rPr>
                <w:b/>
                <w:bCs/>
              </w:rPr>
              <w:t>5.2. Impactul asupra legislației în domeniul achizițiilor publice</w:t>
            </w:r>
          </w:p>
          <w:p w14:paraId="73EF4A8D" w14:textId="1DA5EBCC" w:rsidR="00723488" w:rsidRPr="000458AB" w:rsidRDefault="00723488" w:rsidP="00250216">
            <w:pPr>
              <w:tabs>
                <w:tab w:val="left" w:pos="201"/>
              </w:tabs>
              <w:spacing w:after="80"/>
              <w:jc w:val="both"/>
            </w:pPr>
            <w:r w:rsidRPr="000458AB">
              <w:t>Prezentul act normativ nu se referă la acest subiect</w:t>
            </w:r>
          </w:p>
          <w:p w14:paraId="3CE6B9A6" w14:textId="2DF4E543" w:rsidR="00973701" w:rsidRPr="000458AB" w:rsidRDefault="00973701" w:rsidP="00250216">
            <w:pPr>
              <w:tabs>
                <w:tab w:val="left" w:pos="201"/>
              </w:tabs>
              <w:spacing w:after="80"/>
              <w:jc w:val="both"/>
              <w:rPr>
                <w:b/>
                <w:bCs/>
              </w:rPr>
            </w:pPr>
            <w:r w:rsidRPr="000458AB">
              <w:rPr>
                <w:b/>
                <w:bCs/>
              </w:rPr>
              <w:t xml:space="preserve">5.3. Conformitatea  proiectului de act normativ cu </w:t>
            </w:r>
            <w:r w:rsidR="0053303E" w:rsidRPr="000458AB">
              <w:rPr>
                <w:b/>
                <w:bCs/>
              </w:rPr>
              <w:t>legislația</w:t>
            </w:r>
            <w:r w:rsidRPr="000458AB">
              <w:rPr>
                <w:b/>
                <w:bCs/>
              </w:rPr>
              <w:t xml:space="preserve"> UE (în cazul proiectelor ce transpun sau asigură aplicarea unor prevederi de drept UE)</w:t>
            </w:r>
          </w:p>
          <w:p w14:paraId="3EB922B7" w14:textId="049AF966" w:rsidR="00456611" w:rsidRPr="000458AB" w:rsidRDefault="00973701" w:rsidP="00250216">
            <w:pPr>
              <w:tabs>
                <w:tab w:val="left" w:pos="201"/>
              </w:tabs>
              <w:spacing w:after="80"/>
              <w:jc w:val="both"/>
              <w:rPr>
                <w:b/>
                <w:bCs/>
              </w:rPr>
            </w:pPr>
            <w:r w:rsidRPr="000458AB">
              <w:rPr>
                <w:b/>
                <w:bCs/>
              </w:rPr>
              <w:t>5.3.1. Măsuri normative necesare transpunerii directivelor UE</w:t>
            </w:r>
          </w:p>
          <w:p w14:paraId="69E5C3B2" w14:textId="77777777" w:rsidR="00723488" w:rsidRPr="000458AB" w:rsidRDefault="00723488" w:rsidP="00250216">
            <w:pPr>
              <w:tabs>
                <w:tab w:val="left" w:pos="201"/>
              </w:tabs>
              <w:spacing w:after="80"/>
              <w:jc w:val="both"/>
            </w:pPr>
            <w:r w:rsidRPr="000458AB">
              <w:t>Prezentul act normativ nu se referă la acest subiect</w:t>
            </w:r>
          </w:p>
          <w:p w14:paraId="1DA2C64E" w14:textId="2E9183B8" w:rsidR="00C369F9" w:rsidRPr="000458AB" w:rsidRDefault="00674D58" w:rsidP="00250216">
            <w:pPr>
              <w:tabs>
                <w:tab w:val="left" w:pos="201"/>
              </w:tabs>
              <w:spacing w:after="80"/>
              <w:jc w:val="both"/>
              <w:rPr>
                <w:b/>
                <w:bCs/>
              </w:rPr>
            </w:pPr>
            <w:r w:rsidRPr="000458AB">
              <w:rPr>
                <w:b/>
                <w:bCs/>
              </w:rPr>
              <w:t>5.3.2. Măsuri normative necesare aplicării actelor legislative UE</w:t>
            </w:r>
          </w:p>
          <w:p w14:paraId="30852866" w14:textId="77777777" w:rsidR="00723488" w:rsidRPr="000458AB" w:rsidRDefault="00723488" w:rsidP="00250216">
            <w:pPr>
              <w:tabs>
                <w:tab w:val="left" w:pos="201"/>
              </w:tabs>
              <w:spacing w:after="80"/>
              <w:jc w:val="both"/>
            </w:pPr>
            <w:r w:rsidRPr="000458AB">
              <w:t>Prezentul act normativ nu se referă la acest subiect</w:t>
            </w:r>
          </w:p>
          <w:p w14:paraId="1292063A" w14:textId="7F6B9E87" w:rsidR="002623AD" w:rsidRPr="000458AB" w:rsidRDefault="00674D58" w:rsidP="00250216">
            <w:pPr>
              <w:tabs>
                <w:tab w:val="left" w:pos="201"/>
              </w:tabs>
              <w:spacing w:after="80"/>
              <w:jc w:val="both"/>
              <w:rPr>
                <w:b/>
                <w:bCs/>
              </w:rPr>
            </w:pPr>
            <w:r w:rsidRPr="000458AB">
              <w:rPr>
                <w:b/>
                <w:bCs/>
              </w:rPr>
              <w:t xml:space="preserve">5.4. Hotărâri ale </w:t>
            </w:r>
            <w:proofErr w:type="spellStart"/>
            <w:r w:rsidRPr="000458AB">
              <w:rPr>
                <w:b/>
                <w:bCs/>
              </w:rPr>
              <w:t>Curţii</w:t>
            </w:r>
            <w:proofErr w:type="spellEnd"/>
            <w:r w:rsidRPr="000458AB">
              <w:rPr>
                <w:b/>
                <w:bCs/>
              </w:rPr>
              <w:t xml:space="preserve"> de </w:t>
            </w:r>
            <w:proofErr w:type="spellStart"/>
            <w:r w:rsidRPr="000458AB">
              <w:rPr>
                <w:b/>
                <w:bCs/>
              </w:rPr>
              <w:t>Justiţie</w:t>
            </w:r>
            <w:proofErr w:type="spellEnd"/>
            <w:r w:rsidRPr="000458AB">
              <w:rPr>
                <w:b/>
                <w:bCs/>
              </w:rPr>
              <w:t xml:space="preserve"> a Uniunii Europene</w:t>
            </w:r>
            <w:r w:rsidR="002623AD" w:rsidRPr="000458AB">
              <w:rPr>
                <w:b/>
                <w:bCs/>
              </w:rPr>
              <w:t xml:space="preserve"> </w:t>
            </w:r>
          </w:p>
          <w:p w14:paraId="45018BCA" w14:textId="77777777" w:rsidR="00723488" w:rsidRPr="000458AB" w:rsidRDefault="00723488" w:rsidP="00250216">
            <w:pPr>
              <w:tabs>
                <w:tab w:val="left" w:pos="201"/>
              </w:tabs>
              <w:spacing w:after="80"/>
              <w:jc w:val="both"/>
            </w:pPr>
            <w:r w:rsidRPr="000458AB">
              <w:t>Prezentul act normativ nu se referă la acest subiect</w:t>
            </w:r>
          </w:p>
          <w:p w14:paraId="68B890A9" w14:textId="77777777" w:rsidR="00723488" w:rsidRPr="000458AB" w:rsidRDefault="00674D58" w:rsidP="00250216">
            <w:pPr>
              <w:tabs>
                <w:tab w:val="left" w:pos="201"/>
              </w:tabs>
              <w:spacing w:after="80"/>
              <w:jc w:val="both"/>
              <w:rPr>
                <w:b/>
                <w:bCs/>
              </w:rPr>
            </w:pPr>
            <w:r w:rsidRPr="000458AB">
              <w:rPr>
                <w:b/>
                <w:bCs/>
              </w:rPr>
              <w:t xml:space="preserve">5.5. Alte acte normative </w:t>
            </w:r>
            <w:proofErr w:type="spellStart"/>
            <w:r w:rsidRPr="000458AB">
              <w:rPr>
                <w:b/>
                <w:bCs/>
              </w:rPr>
              <w:t>şi</w:t>
            </w:r>
            <w:proofErr w:type="spellEnd"/>
            <w:r w:rsidRPr="000458AB">
              <w:rPr>
                <w:b/>
                <w:bCs/>
              </w:rPr>
              <w:t xml:space="preserve">/sau documente </w:t>
            </w:r>
            <w:proofErr w:type="spellStart"/>
            <w:r w:rsidRPr="000458AB">
              <w:rPr>
                <w:b/>
                <w:bCs/>
              </w:rPr>
              <w:t>internaţionale</w:t>
            </w:r>
            <w:proofErr w:type="spellEnd"/>
            <w:r w:rsidRPr="000458AB">
              <w:rPr>
                <w:b/>
                <w:bCs/>
              </w:rPr>
              <w:t xml:space="preserve"> din care decurg angajamente asumate</w:t>
            </w:r>
          </w:p>
          <w:p w14:paraId="0B9287A7" w14:textId="77777777" w:rsidR="00723488" w:rsidRPr="000458AB" w:rsidRDefault="00723488" w:rsidP="00250216">
            <w:pPr>
              <w:tabs>
                <w:tab w:val="left" w:pos="201"/>
              </w:tabs>
              <w:spacing w:after="80"/>
              <w:jc w:val="both"/>
            </w:pPr>
            <w:r w:rsidRPr="000458AB">
              <w:t>Prezentul act normativ nu se referă la acest subiect</w:t>
            </w:r>
          </w:p>
          <w:p w14:paraId="37138732" w14:textId="77777777" w:rsidR="00973701" w:rsidRPr="000458AB" w:rsidRDefault="00674D58" w:rsidP="00250216">
            <w:pPr>
              <w:tabs>
                <w:tab w:val="left" w:pos="201"/>
              </w:tabs>
              <w:spacing w:after="80"/>
              <w:jc w:val="both"/>
              <w:rPr>
                <w:b/>
                <w:bCs/>
              </w:rPr>
            </w:pPr>
            <w:r w:rsidRPr="000458AB">
              <w:rPr>
                <w:b/>
                <w:bCs/>
              </w:rPr>
              <w:t>5.6. Alte informații</w:t>
            </w:r>
          </w:p>
          <w:p w14:paraId="7C430706" w14:textId="033658E4" w:rsidR="00CB7478" w:rsidRPr="000458AB" w:rsidRDefault="00CB7478" w:rsidP="00250216">
            <w:pPr>
              <w:tabs>
                <w:tab w:val="left" w:pos="201"/>
              </w:tabs>
              <w:spacing w:after="80"/>
              <w:jc w:val="both"/>
            </w:pPr>
            <w:r w:rsidRPr="000458AB">
              <w:t>Nu au fost identificate</w:t>
            </w:r>
          </w:p>
        </w:tc>
      </w:tr>
    </w:tbl>
    <w:p w14:paraId="7203B83A" w14:textId="10544F92" w:rsidR="00DB715E" w:rsidRPr="000458AB" w:rsidRDefault="00DB715E" w:rsidP="00250216">
      <w:pPr>
        <w:spacing w:after="80"/>
        <w:rPr>
          <w:b/>
          <w:highlight w:val="yellow"/>
        </w:rPr>
      </w:pPr>
      <w:r w:rsidRPr="000458AB">
        <w:rPr>
          <w:b/>
          <w:highlight w:val="yellow"/>
        </w:rPr>
        <w:t xml:space="preserve">   </w:t>
      </w:r>
    </w:p>
    <w:p w14:paraId="6F04DAD9" w14:textId="33129100" w:rsidR="00BB0782" w:rsidRPr="000458AB" w:rsidRDefault="00BB0782" w:rsidP="00250216">
      <w:pPr>
        <w:spacing w:after="80"/>
        <w:jc w:val="center"/>
        <w:rPr>
          <w:b/>
        </w:rPr>
      </w:pPr>
      <w:r w:rsidRPr="000458AB">
        <w:rPr>
          <w:b/>
        </w:rPr>
        <w:t>Secțiunea a 6-a</w:t>
      </w:r>
    </w:p>
    <w:p w14:paraId="4113E59E" w14:textId="59419D76" w:rsidR="00670C79" w:rsidRPr="000458AB" w:rsidRDefault="00670C79" w:rsidP="00250216">
      <w:pPr>
        <w:spacing w:after="80"/>
        <w:jc w:val="center"/>
        <w:rPr>
          <w:b/>
        </w:rPr>
      </w:pPr>
      <w:r w:rsidRPr="000458AB">
        <w:rPr>
          <w:b/>
        </w:rPr>
        <w:t>Consultările efectuate în vederea elaborării proiectului de act normativ</w:t>
      </w: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0458AB" w14:paraId="5EB7CDBC" w14:textId="77777777" w:rsidTr="00096014">
        <w:tc>
          <w:tcPr>
            <w:tcW w:w="10533" w:type="dxa"/>
          </w:tcPr>
          <w:p w14:paraId="598B642C" w14:textId="4C2ABE40" w:rsidR="00770E01" w:rsidRPr="000458AB" w:rsidRDefault="00770E01" w:rsidP="00250216">
            <w:pPr>
              <w:spacing w:after="80"/>
              <w:jc w:val="both"/>
              <w:rPr>
                <w:b/>
                <w:bCs/>
              </w:rPr>
            </w:pPr>
            <w:r w:rsidRPr="000458AB">
              <w:rPr>
                <w:b/>
                <w:bCs/>
              </w:rPr>
              <w:t>6.1. Informații privind neaplicarea procedurii de participare la elaborarea actelor normative</w:t>
            </w:r>
          </w:p>
          <w:p w14:paraId="639C0CFE" w14:textId="77777777" w:rsidR="00CB7478" w:rsidRPr="000458AB" w:rsidRDefault="00CB7478" w:rsidP="00250216">
            <w:pPr>
              <w:spacing w:after="80"/>
              <w:jc w:val="both"/>
            </w:pPr>
            <w:r w:rsidRPr="000458AB">
              <w:t>Proiectul de act normativ nu se referă la acest subiect.</w:t>
            </w:r>
          </w:p>
          <w:p w14:paraId="0B61431A" w14:textId="7D286F3B" w:rsidR="00770E01" w:rsidRPr="000458AB" w:rsidRDefault="00770E01" w:rsidP="00250216">
            <w:pPr>
              <w:spacing w:after="80"/>
              <w:jc w:val="both"/>
              <w:rPr>
                <w:b/>
                <w:bCs/>
              </w:rPr>
            </w:pPr>
            <w:r w:rsidRPr="000458AB">
              <w:rPr>
                <w:b/>
                <w:bCs/>
              </w:rPr>
              <w:t xml:space="preserve">6.2. </w:t>
            </w:r>
            <w:proofErr w:type="spellStart"/>
            <w:r w:rsidRPr="000458AB">
              <w:rPr>
                <w:b/>
                <w:bCs/>
              </w:rPr>
              <w:t>Informaţii</w:t>
            </w:r>
            <w:proofErr w:type="spellEnd"/>
            <w:r w:rsidRPr="000458AB">
              <w:rPr>
                <w:b/>
                <w:bCs/>
              </w:rPr>
              <w:t xml:space="preserve"> privind procesul de consultare cu </w:t>
            </w:r>
            <w:proofErr w:type="spellStart"/>
            <w:r w:rsidRPr="000458AB">
              <w:rPr>
                <w:b/>
                <w:bCs/>
              </w:rPr>
              <w:t>organizaţii</w:t>
            </w:r>
            <w:proofErr w:type="spellEnd"/>
            <w:r w:rsidRPr="000458AB">
              <w:rPr>
                <w:b/>
                <w:bCs/>
              </w:rPr>
              <w:t xml:space="preserve"> neguvernamentale, institute de cercetare </w:t>
            </w:r>
            <w:proofErr w:type="spellStart"/>
            <w:r w:rsidRPr="000458AB">
              <w:rPr>
                <w:b/>
                <w:bCs/>
              </w:rPr>
              <w:t>şi</w:t>
            </w:r>
            <w:proofErr w:type="spellEnd"/>
            <w:r w:rsidRPr="000458AB">
              <w:rPr>
                <w:b/>
                <w:bCs/>
              </w:rPr>
              <w:t xml:space="preserve"> alte organisme implicate</w:t>
            </w:r>
          </w:p>
          <w:p w14:paraId="1F65C454" w14:textId="77777777" w:rsidR="00CB7478" w:rsidRPr="000458AB" w:rsidRDefault="00CB7478" w:rsidP="00250216">
            <w:pPr>
              <w:spacing w:after="80"/>
              <w:jc w:val="both"/>
            </w:pPr>
            <w:r w:rsidRPr="000458AB">
              <w:t>Proiectul de act normativ nu se referă la acest subiect.</w:t>
            </w:r>
          </w:p>
          <w:p w14:paraId="2BABECC5" w14:textId="2EADBBA5" w:rsidR="00926ABC" w:rsidRPr="000458AB" w:rsidRDefault="00770E01" w:rsidP="00250216">
            <w:pPr>
              <w:spacing w:after="80"/>
              <w:jc w:val="both"/>
              <w:rPr>
                <w:b/>
                <w:bCs/>
              </w:rPr>
            </w:pPr>
            <w:r w:rsidRPr="000458AB">
              <w:rPr>
                <w:b/>
                <w:bCs/>
              </w:rPr>
              <w:t>6.3. Informații despre consultările organizate cu autoritățile administrației publice locale</w:t>
            </w:r>
          </w:p>
          <w:p w14:paraId="6EA5CF2D" w14:textId="77777777" w:rsidR="00250216" w:rsidRDefault="00865B39" w:rsidP="00250216">
            <w:pPr>
              <w:spacing w:after="80"/>
              <w:jc w:val="both"/>
            </w:pPr>
            <w:r w:rsidRPr="00865B39">
              <w:t>Proiectul de act normativ a fost transmis pentru consultare structurilor asociative ale autorităților administrației publice locale, solicitându-se  punct de vedere de la Asociația Comunelor din România, Asociația Municipiilor din România, Asociația Orașelor din România, respectiv de la Uniunea Națională a Consiliilor Județene din România.</w:t>
            </w:r>
          </w:p>
          <w:p w14:paraId="53F02791" w14:textId="3AF89CD8" w:rsidR="00770E01" w:rsidRPr="000458AB" w:rsidRDefault="00770E01" w:rsidP="00250216">
            <w:pPr>
              <w:spacing w:after="80"/>
              <w:jc w:val="both"/>
              <w:rPr>
                <w:b/>
                <w:bCs/>
              </w:rPr>
            </w:pPr>
            <w:r w:rsidRPr="000458AB">
              <w:rPr>
                <w:b/>
                <w:bCs/>
              </w:rPr>
              <w:lastRenderedPageBreak/>
              <w:t>6.4. Informații privind puncte de vedere/opinii emise de organisme consul</w:t>
            </w:r>
            <w:r w:rsidR="00F06A51" w:rsidRPr="000458AB">
              <w:rPr>
                <w:b/>
                <w:bCs/>
              </w:rPr>
              <w:t>t</w:t>
            </w:r>
            <w:r w:rsidRPr="000458AB">
              <w:rPr>
                <w:b/>
                <w:bCs/>
              </w:rPr>
              <w:t>ative constituite prin acte normative</w:t>
            </w:r>
          </w:p>
          <w:p w14:paraId="3C8D47E5" w14:textId="6D40E50D" w:rsidR="00CB7478" w:rsidRPr="000458AB" w:rsidRDefault="00CB7478" w:rsidP="00250216">
            <w:pPr>
              <w:spacing w:after="80"/>
              <w:jc w:val="both"/>
            </w:pPr>
            <w:r w:rsidRPr="000458AB">
              <w:t>Proiectul de act normativ nu se referă la acest subiect.</w:t>
            </w:r>
          </w:p>
          <w:p w14:paraId="0FF572CC" w14:textId="3F3A66CE" w:rsidR="00770E01" w:rsidRPr="000458AB" w:rsidRDefault="00770E01" w:rsidP="00250216">
            <w:pPr>
              <w:spacing w:after="80"/>
              <w:jc w:val="both"/>
              <w:rPr>
                <w:b/>
                <w:bCs/>
              </w:rPr>
            </w:pPr>
            <w:r w:rsidRPr="000458AB">
              <w:rPr>
                <w:b/>
                <w:bCs/>
              </w:rPr>
              <w:t>6.5</w:t>
            </w:r>
            <w:r w:rsidR="004555DD" w:rsidRPr="000458AB">
              <w:rPr>
                <w:b/>
                <w:bCs/>
              </w:rPr>
              <w:t>.</w:t>
            </w:r>
            <w:r w:rsidRPr="000458AB">
              <w:rPr>
                <w:b/>
                <w:bCs/>
              </w:rPr>
              <w:t xml:space="preserve"> Informații privind avizarea de către:</w:t>
            </w:r>
          </w:p>
          <w:p w14:paraId="4019CFEC" w14:textId="73AC6216" w:rsidR="00CB7478" w:rsidRPr="000458AB" w:rsidRDefault="00770E01" w:rsidP="00250216">
            <w:pPr>
              <w:spacing w:after="80"/>
              <w:jc w:val="both"/>
            </w:pPr>
            <w:r w:rsidRPr="000458AB">
              <w:t xml:space="preserve">a) </w:t>
            </w:r>
            <w:r w:rsidRPr="000458AB">
              <w:rPr>
                <w:b/>
                <w:bCs/>
              </w:rPr>
              <w:t xml:space="preserve">Consiliul </w:t>
            </w:r>
            <w:r w:rsidR="008F6907" w:rsidRPr="000458AB">
              <w:rPr>
                <w:b/>
                <w:bCs/>
              </w:rPr>
              <w:t>L</w:t>
            </w:r>
            <w:r w:rsidRPr="000458AB">
              <w:rPr>
                <w:b/>
                <w:bCs/>
              </w:rPr>
              <w:t>egislativ</w:t>
            </w:r>
            <w:r w:rsidR="00FA2645" w:rsidRPr="000458AB">
              <w:t xml:space="preserve"> </w:t>
            </w:r>
          </w:p>
          <w:p w14:paraId="5FE65553" w14:textId="15D2A101" w:rsidR="00770E01" w:rsidRPr="000458AB" w:rsidRDefault="00770E01" w:rsidP="00250216">
            <w:pPr>
              <w:spacing w:after="80"/>
              <w:jc w:val="both"/>
            </w:pPr>
            <w:r w:rsidRPr="000458AB">
              <w:t>b)</w:t>
            </w:r>
            <w:r w:rsidR="00456611" w:rsidRPr="000458AB">
              <w:t xml:space="preserve"> </w:t>
            </w:r>
            <w:r w:rsidRPr="000458AB">
              <w:t xml:space="preserve">Consiliul Suprem de Apărare a </w:t>
            </w:r>
            <w:proofErr w:type="spellStart"/>
            <w:r w:rsidRPr="000458AB">
              <w:t>Ţării</w:t>
            </w:r>
            <w:proofErr w:type="spellEnd"/>
          </w:p>
          <w:p w14:paraId="4AC17768" w14:textId="373BE093" w:rsidR="00CB7478" w:rsidRPr="000458AB" w:rsidRDefault="00770E01" w:rsidP="00250216">
            <w:pPr>
              <w:spacing w:after="80"/>
              <w:jc w:val="both"/>
              <w:rPr>
                <w:color w:val="FF0000"/>
              </w:rPr>
            </w:pPr>
            <w:r w:rsidRPr="000458AB">
              <w:t>c)</w:t>
            </w:r>
            <w:r w:rsidR="00456611" w:rsidRPr="000458AB">
              <w:t xml:space="preserve"> </w:t>
            </w:r>
            <w:r w:rsidRPr="000458AB">
              <w:t xml:space="preserve">Consiliul Economic </w:t>
            </w:r>
            <w:proofErr w:type="spellStart"/>
            <w:r w:rsidRPr="000458AB">
              <w:t>şi</w:t>
            </w:r>
            <w:proofErr w:type="spellEnd"/>
            <w:r w:rsidRPr="000458AB">
              <w:t xml:space="preserve"> Social</w:t>
            </w:r>
            <w:r w:rsidR="00CB7478" w:rsidRPr="000458AB">
              <w:t xml:space="preserve"> </w:t>
            </w:r>
          </w:p>
          <w:p w14:paraId="782E1FCE" w14:textId="0F23478A" w:rsidR="00770E01" w:rsidRPr="000458AB" w:rsidRDefault="00770E01" w:rsidP="00250216">
            <w:pPr>
              <w:spacing w:after="80"/>
              <w:jc w:val="both"/>
            </w:pPr>
            <w:r w:rsidRPr="000458AB">
              <w:t>d)</w:t>
            </w:r>
            <w:r w:rsidR="00456611" w:rsidRPr="000458AB">
              <w:t xml:space="preserve"> </w:t>
            </w:r>
            <w:r w:rsidRPr="000458AB">
              <w:t xml:space="preserve">Consiliul </w:t>
            </w:r>
            <w:r w:rsidR="00CB7478" w:rsidRPr="000458AB">
              <w:t>Concurenței</w:t>
            </w:r>
            <w:r w:rsidRPr="000458AB">
              <w:t xml:space="preserve"> </w:t>
            </w:r>
          </w:p>
          <w:p w14:paraId="2F3CE523" w14:textId="520A4B5E" w:rsidR="00CB7478" w:rsidRPr="000458AB" w:rsidRDefault="00770E01" w:rsidP="00250216">
            <w:pPr>
              <w:spacing w:after="80"/>
              <w:jc w:val="both"/>
            </w:pPr>
            <w:r w:rsidRPr="000458AB">
              <w:t>e)</w:t>
            </w:r>
            <w:r w:rsidR="00456611" w:rsidRPr="000458AB">
              <w:t xml:space="preserve"> </w:t>
            </w:r>
            <w:r w:rsidRPr="000458AB">
              <w:t>Curtea de Conturi</w:t>
            </w:r>
            <w:r w:rsidR="00CB7478" w:rsidRPr="000458AB">
              <w:t xml:space="preserve"> </w:t>
            </w:r>
          </w:p>
          <w:p w14:paraId="6FFA42D7" w14:textId="223BF56E" w:rsidR="00084688" w:rsidRDefault="00084688" w:rsidP="00250216">
            <w:pPr>
              <w:spacing w:after="80"/>
              <w:jc w:val="both"/>
            </w:pPr>
            <w:r w:rsidRPr="000458AB">
              <w:t>Proiectul de act normativ a fost avizat de Consiliul Legislativ prin avizul nr.........</w:t>
            </w:r>
          </w:p>
          <w:p w14:paraId="71433F45" w14:textId="23A394F2" w:rsidR="00865B39" w:rsidRPr="000458AB" w:rsidRDefault="00865B39" w:rsidP="00250216">
            <w:pPr>
              <w:spacing w:after="80"/>
              <w:jc w:val="both"/>
            </w:pPr>
            <w:r w:rsidRPr="00865B39">
              <w:t>S-a solicitat punctul de vedere al Curții de Conturi și Autorității de Audit din cadrul Curții de Conturi a României, Ministerului Afacerilor Externe</w:t>
            </w:r>
            <w:r>
              <w:t>.</w:t>
            </w:r>
          </w:p>
          <w:p w14:paraId="2BD75505" w14:textId="77777777" w:rsidR="00770E01" w:rsidRPr="000458AB" w:rsidRDefault="00770E01" w:rsidP="00250216">
            <w:pPr>
              <w:spacing w:after="80"/>
              <w:jc w:val="both"/>
              <w:rPr>
                <w:b/>
                <w:bCs/>
              </w:rPr>
            </w:pPr>
            <w:r w:rsidRPr="000458AB">
              <w:rPr>
                <w:b/>
                <w:bCs/>
              </w:rPr>
              <w:t>6.6. Alte informații</w:t>
            </w:r>
          </w:p>
          <w:p w14:paraId="32E03757" w14:textId="31F06083" w:rsidR="004841A2" w:rsidRPr="000458AB" w:rsidRDefault="00197BB2" w:rsidP="00250216">
            <w:pPr>
              <w:spacing w:after="80"/>
              <w:jc w:val="both"/>
              <w:rPr>
                <w:highlight w:val="yellow"/>
              </w:rPr>
            </w:pPr>
            <w:r w:rsidRPr="000458AB">
              <w:t>Nu este cazul</w:t>
            </w:r>
          </w:p>
        </w:tc>
      </w:tr>
    </w:tbl>
    <w:p w14:paraId="743889EF" w14:textId="77777777" w:rsidR="004841A2" w:rsidRPr="000458AB" w:rsidRDefault="004841A2" w:rsidP="00250216">
      <w:pPr>
        <w:pStyle w:val="BodyTextIndent2"/>
        <w:spacing w:before="0" w:after="80" w:line="240" w:lineRule="auto"/>
        <w:ind w:left="180" w:right="98" w:firstLine="540"/>
        <w:jc w:val="both"/>
        <w:rPr>
          <w:bCs w:val="0"/>
          <w:sz w:val="24"/>
          <w:highlight w:val="yellow"/>
        </w:rPr>
      </w:pPr>
    </w:p>
    <w:p w14:paraId="311858C9" w14:textId="06D3FD57" w:rsidR="00770E01" w:rsidRPr="000458AB" w:rsidRDefault="00670C79" w:rsidP="00250216">
      <w:pPr>
        <w:pStyle w:val="BodyTextIndent2"/>
        <w:spacing w:before="0" w:after="80" w:line="240" w:lineRule="auto"/>
        <w:ind w:right="101" w:firstLine="0"/>
        <w:jc w:val="center"/>
        <w:rPr>
          <w:bCs w:val="0"/>
          <w:sz w:val="24"/>
        </w:rPr>
      </w:pPr>
      <w:proofErr w:type="spellStart"/>
      <w:r w:rsidRPr="000458AB">
        <w:rPr>
          <w:bCs w:val="0"/>
          <w:sz w:val="24"/>
        </w:rPr>
        <w:t>Secţiunea</w:t>
      </w:r>
      <w:proofErr w:type="spellEnd"/>
      <w:r w:rsidRPr="000458AB">
        <w:rPr>
          <w:bCs w:val="0"/>
          <w:sz w:val="24"/>
        </w:rPr>
        <w:t xml:space="preserve"> a 7-a</w:t>
      </w:r>
    </w:p>
    <w:p w14:paraId="45DA67B7" w14:textId="070DA24F" w:rsidR="00260E13" w:rsidRPr="000458AB" w:rsidRDefault="00670C79" w:rsidP="00250216">
      <w:pPr>
        <w:pStyle w:val="BodyTextIndent2"/>
        <w:spacing w:before="0" w:after="80" w:line="240" w:lineRule="auto"/>
        <w:ind w:right="98" w:firstLine="0"/>
        <w:jc w:val="center"/>
        <w:rPr>
          <w:bCs w:val="0"/>
          <w:sz w:val="24"/>
        </w:rPr>
      </w:pPr>
      <w:proofErr w:type="spellStart"/>
      <w:r w:rsidRPr="000458AB">
        <w:rPr>
          <w:bCs w:val="0"/>
          <w:sz w:val="24"/>
        </w:rPr>
        <w:t>Activităţi</w:t>
      </w:r>
      <w:proofErr w:type="spellEnd"/>
      <w:r w:rsidRPr="000458AB">
        <w:rPr>
          <w:bCs w:val="0"/>
          <w:sz w:val="24"/>
        </w:rPr>
        <w:t xml:space="preserve"> de informare publică privind elaborarea </w:t>
      </w:r>
      <w:proofErr w:type="spellStart"/>
      <w:r w:rsidRPr="000458AB">
        <w:rPr>
          <w:bCs w:val="0"/>
          <w:sz w:val="24"/>
        </w:rPr>
        <w:t>şi</w:t>
      </w:r>
      <w:proofErr w:type="spellEnd"/>
      <w:r w:rsidRPr="000458AB">
        <w:rPr>
          <w:bCs w:val="0"/>
          <w:sz w:val="24"/>
        </w:rPr>
        <w:t xml:space="preserve"> implementarea </w:t>
      </w:r>
      <w:bookmarkStart w:id="0" w:name="_Hlk100229941"/>
      <w:r w:rsidRPr="000458AB">
        <w:rPr>
          <w:bCs w:val="0"/>
          <w:sz w:val="24"/>
        </w:rPr>
        <w:t>proiectului de act normativ</w:t>
      </w:r>
      <w:bookmarkEnd w:id="0"/>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33"/>
      </w:tblGrid>
      <w:tr w:rsidR="00770E01" w:rsidRPr="000458AB" w14:paraId="416004E3" w14:textId="77777777" w:rsidTr="00634CAE">
        <w:tc>
          <w:tcPr>
            <w:tcW w:w="10533" w:type="dxa"/>
          </w:tcPr>
          <w:p w14:paraId="71F919C0" w14:textId="77777777" w:rsidR="008716D6" w:rsidRDefault="00770E01" w:rsidP="00250216">
            <w:pPr>
              <w:spacing w:after="80"/>
              <w:jc w:val="both"/>
              <w:rPr>
                <w:b/>
                <w:bCs/>
              </w:rPr>
            </w:pPr>
            <w:r w:rsidRPr="000458AB">
              <w:rPr>
                <w:b/>
                <w:bCs/>
              </w:rPr>
              <w:t xml:space="preserve">7.1. </w:t>
            </w:r>
            <w:r w:rsidR="0053566B" w:rsidRPr="000458AB">
              <w:rPr>
                <w:b/>
                <w:bCs/>
              </w:rPr>
              <w:t xml:space="preserve">Informarea </w:t>
            </w:r>
            <w:r w:rsidR="00D97666" w:rsidRPr="000458AB">
              <w:rPr>
                <w:b/>
                <w:bCs/>
              </w:rPr>
              <w:t>societății</w:t>
            </w:r>
            <w:r w:rsidR="0053566B" w:rsidRPr="000458AB">
              <w:rPr>
                <w:b/>
                <w:bCs/>
              </w:rPr>
              <w:t xml:space="preserve"> civile cu privire la elaborarea proiectului de act normativ</w:t>
            </w:r>
          </w:p>
          <w:p w14:paraId="6348130F" w14:textId="6236A697" w:rsidR="004A0CA7" w:rsidRPr="00213A75" w:rsidRDefault="004A0CA7" w:rsidP="00250216">
            <w:pPr>
              <w:spacing w:after="80"/>
              <w:jc w:val="both"/>
            </w:pPr>
            <w:r w:rsidRPr="00213A75">
              <w:t xml:space="preserve">Prezentul proiect de act normativ respectă prevederile art. 7 alin. (13) din Legea nr. 52/2003 privind transparența decizională în administrația publică, republicată, având în vedere urgența definitivării sistemului de management și control pentru programele operaționale aferente perioadei de programare 2021-2027, în vederea evitării întârzierilor în demararea implementării acestora care ar avea consecințe grave asupra absorbției fondurilor europene și a fost publicat în dezbatere publică pe pagina de internet a Ministerului Investițiilor și Proiectelor Europene la data de </w:t>
            </w:r>
            <w:r w:rsidR="00D5746A">
              <w:t>6.12.2022.</w:t>
            </w:r>
          </w:p>
          <w:p w14:paraId="3695E7F7" w14:textId="213D296F" w:rsidR="0053566B" w:rsidRPr="000458AB" w:rsidRDefault="0053566B" w:rsidP="00250216">
            <w:pPr>
              <w:spacing w:after="80"/>
              <w:jc w:val="both"/>
              <w:rPr>
                <w:b/>
                <w:bCs/>
              </w:rPr>
            </w:pPr>
            <w:r w:rsidRPr="000458AB">
              <w:rPr>
                <w:b/>
                <w:bCs/>
              </w:rPr>
              <w:t xml:space="preserve">7.2. Informarea </w:t>
            </w:r>
            <w:proofErr w:type="spellStart"/>
            <w:r w:rsidRPr="000458AB">
              <w:rPr>
                <w:b/>
                <w:bCs/>
              </w:rPr>
              <w:t>societăţii</w:t>
            </w:r>
            <w:proofErr w:type="spellEnd"/>
            <w:r w:rsidRPr="000458AB">
              <w:rPr>
                <w:b/>
                <w:bCs/>
              </w:rPr>
              <w:t xml:space="preserve"> civile cu privire la e</w:t>
            </w:r>
            <w:r w:rsidR="008F6907" w:rsidRPr="000458AB">
              <w:rPr>
                <w:b/>
                <w:bCs/>
              </w:rPr>
              <w:t>v</w:t>
            </w:r>
            <w:r w:rsidRPr="000458AB">
              <w:rPr>
                <w:b/>
                <w:bCs/>
              </w:rPr>
              <w:t>entualul impact asupra mediului în urma implementării proiectului de act normativ, precum și efectele asupra sănătății și securității cetățenilor sau diversității biologice</w:t>
            </w:r>
          </w:p>
          <w:p w14:paraId="76237CB1" w14:textId="77777777" w:rsidR="00D97666" w:rsidRPr="000458AB" w:rsidRDefault="00D97666" w:rsidP="00250216">
            <w:pPr>
              <w:tabs>
                <w:tab w:val="left" w:pos="201"/>
              </w:tabs>
              <w:spacing w:after="80"/>
              <w:jc w:val="both"/>
            </w:pPr>
            <w:r w:rsidRPr="000458AB">
              <w:t>Prezentul act normativ nu se referă la acest subiect</w:t>
            </w:r>
          </w:p>
          <w:p w14:paraId="4C5B4C8B" w14:textId="77777777" w:rsidR="008F6907" w:rsidRPr="000458AB" w:rsidRDefault="008F6907" w:rsidP="00250216">
            <w:pPr>
              <w:spacing w:after="80"/>
              <w:jc w:val="both"/>
              <w:rPr>
                <w:b/>
                <w:bCs/>
              </w:rPr>
            </w:pPr>
            <w:r w:rsidRPr="000458AB">
              <w:rPr>
                <w:b/>
                <w:bCs/>
              </w:rPr>
              <w:t>7.3. Alte informații</w:t>
            </w:r>
          </w:p>
          <w:p w14:paraId="6A2C5259" w14:textId="07199E37" w:rsidR="00D97666" w:rsidRPr="000458AB" w:rsidRDefault="00D97666" w:rsidP="00250216">
            <w:pPr>
              <w:spacing w:after="80"/>
              <w:jc w:val="both"/>
              <w:rPr>
                <w:b/>
                <w:bCs/>
              </w:rPr>
            </w:pPr>
            <w:r w:rsidRPr="000458AB">
              <w:t>Nu au fost identificate</w:t>
            </w:r>
          </w:p>
        </w:tc>
      </w:tr>
    </w:tbl>
    <w:p w14:paraId="1DCAD9D0" w14:textId="3D865306" w:rsidR="002E20A6" w:rsidRPr="000458AB" w:rsidRDefault="002E20A6" w:rsidP="00250216">
      <w:pPr>
        <w:spacing w:after="80"/>
        <w:rPr>
          <w:b/>
        </w:rPr>
      </w:pPr>
    </w:p>
    <w:p w14:paraId="341152AF" w14:textId="1DB11A32" w:rsidR="0053566B" w:rsidRPr="000458AB" w:rsidRDefault="00670C79" w:rsidP="00250216">
      <w:pPr>
        <w:spacing w:after="80"/>
        <w:jc w:val="center"/>
        <w:rPr>
          <w:b/>
        </w:rPr>
      </w:pPr>
      <w:proofErr w:type="spellStart"/>
      <w:r w:rsidRPr="000458AB">
        <w:rPr>
          <w:b/>
        </w:rPr>
        <w:t>Secţiunea</w:t>
      </w:r>
      <w:proofErr w:type="spellEnd"/>
      <w:r w:rsidRPr="000458AB">
        <w:rPr>
          <w:b/>
        </w:rPr>
        <w:t xml:space="preserve"> a 8- a</w:t>
      </w:r>
    </w:p>
    <w:p w14:paraId="3FBCA191" w14:textId="2A77164A" w:rsidR="00670C79" w:rsidRPr="000458AB" w:rsidRDefault="00670C79" w:rsidP="00250216">
      <w:pPr>
        <w:spacing w:after="80"/>
        <w:jc w:val="center"/>
        <w:rPr>
          <w:b/>
        </w:rPr>
      </w:pPr>
      <w:r w:rsidRPr="000458AB">
        <w:rPr>
          <w:b/>
        </w:rPr>
        <w:t xml:space="preserve">Măsuri </w:t>
      </w:r>
      <w:r w:rsidR="0053566B" w:rsidRPr="000458AB">
        <w:rPr>
          <w:b/>
        </w:rPr>
        <w:t>privind</w:t>
      </w:r>
      <w:r w:rsidRPr="000458AB">
        <w:rPr>
          <w:b/>
        </w:rPr>
        <w:t xml:space="preserve"> implementare</w:t>
      </w:r>
      <w:r w:rsidR="0053566B" w:rsidRPr="000458AB">
        <w:rPr>
          <w:b/>
        </w:rPr>
        <w:t>a, monitorizarea și evaluarea proiectului de act normativ</w:t>
      </w:r>
    </w:p>
    <w:tbl>
      <w:tblPr>
        <w:tblW w:w="105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553"/>
      </w:tblGrid>
      <w:tr w:rsidR="0053566B" w:rsidRPr="000458AB" w14:paraId="554BFAFC" w14:textId="77777777" w:rsidTr="00435BC5">
        <w:tc>
          <w:tcPr>
            <w:tcW w:w="10553" w:type="dxa"/>
          </w:tcPr>
          <w:p w14:paraId="560280B7" w14:textId="5C5AA51F" w:rsidR="0053566B" w:rsidRPr="000458AB" w:rsidRDefault="0053566B" w:rsidP="00250216">
            <w:pPr>
              <w:pStyle w:val="Heading1"/>
              <w:spacing w:after="80" w:line="240" w:lineRule="auto"/>
              <w:jc w:val="both"/>
              <w:rPr>
                <w:b/>
                <w:bCs/>
                <w:sz w:val="24"/>
              </w:rPr>
            </w:pPr>
            <w:r w:rsidRPr="000458AB">
              <w:rPr>
                <w:b/>
                <w:bCs/>
                <w:sz w:val="24"/>
              </w:rPr>
              <w:t>8.1. Măsuri de punere în aplicare a proiectului de act normativ</w:t>
            </w:r>
          </w:p>
          <w:p w14:paraId="129BAE9F" w14:textId="77777777" w:rsidR="00D97666" w:rsidRPr="000458AB" w:rsidRDefault="00D97666" w:rsidP="00250216">
            <w:pPr>
              <w:tabs>
                <w:tab w:val="left" w:pos="201"/>
              </w:tabs>
              <w:spacing w:after="80"/>
              <w:jc w:val="both"/>
            </w:pPr>
            <w:r w:rsidRPr="000458AB">
              <w:t>Prezentul act normativ nu se referă la acest subiect</w:t>
            </w:r>
          </w:p>
          <w:p w14:paraId="41930950" w14:textId="77777777" w:rsidR="0053566B" w:rsidRPr="000458AB" w:rsidRDefault="0053566B" w:rsidP="00250216">
            <w:pPr>
              <w:spacing w:after="80"/>
              <w:rPr>
                <w:b/>
                <w:bCs/>
              </w:rPr>
            </w:pPr>
            <w:r w:rsidRPr="000458AB">
              <w:rPr>
                <w:b/>
                <w:bCs/>
              </w:rPr>
              <w:t xml:space="preserve">8.2. Alte </w:t>
            </w:r>
            <w:proofErr w:type="spellStart"/>
            <w:r w:rsidRPr="000458AB">
              <w:rPr>
                <w:b/>
                <w:bCs/>
              </w:rPr>
              <w:t>informaţii</w:t>
            </w:r>
            <w:proofErr w:type="spellEnd"/>
          </w:p>
          <w:p w14:paraId="3837F202" w14:textId="40D90679" w:rsidR="00D97666" w:rsidRPr="000458AB" w:rsidRDefault="00D97666" w:rsidP="00250216">
            <w:pPr>
              <w:spacing w:after="80"/>
            </w:pPr>
            <w:r w:rsidRPr="000458AB">
              <w:t>Nu au fost identificate</w:t>
            </w:r>
          </w:p>
        </w:tc>
      </w:tr>
    </w:tbl>
    <w:p w14:paraId="28A87137" w14:textId="3EA10693" w:rsidR="00C5468F" w:rsidRPr="000458AB" w:rsidRDefault="00C5468F" w:rsidP="00250216">
      <w:pPr>
        <w:widowControl w:val="0"/>
        <w:spacing w:after="80"/>
        <w:jc w:val="both"/>
        <w:rPr>
          <w:highlight w:val="yellow"/>
        </w:rPr>
      </w:pPr>
    </w:p>
    <w:p w14:paraId="3EF5CDA2" w14:textId="77777777" w:rsidR="00C86A4C" w:rsidRPr="000458AB" w:rsidRDefault="00C86A4C" w:rsidP="000458AB">
      <w:pPr>
        <w:widowControl w:val="0"/>
        <w:spacing w:after="120"/>
        <w:jc w:val="both"/>
        <w:rPr>
          <w:highlight w:val="yellow"/>
        </w:rPr>
        <w:sectPr w:rsidR="00C86A4C" w:rsidRPr="000458AB" w:rsidSect="00742E10">
          <w:footerReference w:type="even" r:id="rId8"/>
          <w:footerReference w:type="default" r:id="rId9"/>
          <w:pgSz w:w="12240" w:h="15840"/>
          <w:pgMar w:top="1170" w:right="851" w:bottom="360" w:left="851" w:header="709" w:footer="709" w:gutter="0"/>
          <w:cols w:space="708"/>
          <w:docGrid w:linePitch="360"/>
        </w:sectPr>
      </w:pPr>
    </w:p>
    <w:p w14:paraId="74C9BA7E" w14:textId="77777777" w:rsidR="004F181F" w:rsidRDefault="004F181F" w:rsidP="000458AB">
      <w:pPr>
        <w:autoSpaceDE w:val="0"/>
        <w:autoSpaceDN w:val="0"/>
        <w:adjustRightInd w:val="0"/>
        <w:spacing w:after="120"/>
        <w:jc w:val="both"/>
      </w:pPr>
    </w:p>
    <w:p w14:paraId="7CDE5F19" w14:textId="3409BDF9" w:rsidR="00AF34ED" w:rsidRPr="000458AB" w:rsidRDefault="00AF34ED" w:rsidP="000458AB">
      <w:pPr>
        <w:autoSpaceDE w:val="0"/>
        <w:autoSpaceDN w:val="0"/>
        <w:adjustRightInd w:val="0"/>
        <w:spacing w:after="120"/>
        <w:jc w:val="both"/>
      </w:pPr>
      <w:r w:rsidRPr="000458AB">
        <w:t xml:space="preserve">Față de cele prezentate mai sus, a fost promovat prezentul proiect de </w:t>
      </w:r>
      <w:r w:rsidR="00495663" w:rsidRPr="000458AB">
        <w:t xml:space="preserve">Hotărâre de Guvern </w:t>
      </w:r>
      <w:r w:rsidR="00865B39">
        <w:t>privind</w:t>
      </w:r>
      <w:r w:rsidR="00865B39" w:rsidRPr="000458AB">
        <w:t xml:space="preserve"> </w:t>
      </w:r>
      <w:r w:rsidR="004A0CA7">
        <w:t xml:space="preserve"> modificarea și </w:t>
      </w:r>
      <w:r w:rsidR="00495663" w:rsidRPr="000458AB">
        <w:t>completarea art. 6 din Hotărârea Guvernului nr. 936</w:t>
      </w:r>
      <w:r w:rsidR="00865B39">
        <w:t>/</w:t>
      </w:r>
      <w:r w:rsidR="00495663" w:rsidRPr="000458AB">
        <w:t xml:space="preserve"> 2020 pentru aprobarea cadrului general necesar în vederea implicării autorităților și instituțiilor din România în procesul de programare și negociere a fondurilor externe nerambursabile aferente perioadei de programare 2021-2027 și a cadrului instituțional de coordonare, gestionare și control al acestor fonduri</w:t>
      </w:r>
      <w:r w:rsidRPr="000458AB">
        <w:t xml:space="preserve">, care în forma prezentată, a fost avizat de ministerele interesate </w:t>
      </w:r>
      <w:proofErr w:type="spellStart"/>
      <w:r w:rsidRPr="000458AB">
        <w:t>şi</w:t>
      </w:r>
      <w:proofErr w:type="spellEnd"/>
      <w:r w:rsidRPr="000458AB">
        <w:t xml:space="preserve"> pe care îl supunem adoptării.</w:t>
      </w:r>
    </w:p>
    <w:p w14:paraId="0EF84A43" w14:textId="376A3138" w:rsidR="005546BE" w:rsidRDefault="005546BE" w:rsidP="000458AB">
      <w:pPr>
        <w:autoSpaceDE w:val="0"/>
        <w:autoSpaceDN w:val="0"/>
        <w:adjustRightInd w:val="0"/>
        <w:spacing w:after="120"/>
        <w:jc w:val="both"/>
        <w:rPr>
          <w:highlight w:val="yellow"/>
        </w:rPr>
      </w:pPr>
    </w:p>
    <w:p w14:paraId="7FEEFBD2" w14:textId="77777777" w:rsidR="004A0CA7" w:rsidRPr="000458AB" w:rsidRDefault="004A0CA7" w:rsidP="000458AB">
      <w:pPr>
        <w:autoSpaceDE w:val="0"/>
        <w:autoSpaceDN w:val="0"/>
        <w:adjustRightInd w:val="0"/>
        <w:spacing w:after="120"/>
        <w:jc w:val="both"/>
        <w:rPr>
          <w:highlight w:val="yellow"/>
        </w:rPr>
      </w:pPr>
    </w:p>
    <w:p w14:paraId="1B498924" w14:textId="6F1EF288" w:rsidR="00CC46D1" w:rsidRPr="000458AB" w:rsidRDefault="00CC46D1" w:rsidP="000458AB">
      <w:pPr>
        <w:spacing w:after="120"/>
        <w:jc w:val="center"/>
        <w:rPr>
          <w:b/>
          <w:bCs/>
        </w:rPr>
      </w:pPr>
      <w:r w:rsidRPr="000458AB">
        <w:rPr>
          <w:b/>
          <w:bCs/>
        </w:rPr>
        <w:t>MINISTRUL INVESTIȚIILOR ȘI PROIECTELOR EUROPENE</w:t>
      </w:r>
    </w:p>
    <w:p w14:paraId="114B3E0D" w14:textId="0E9828E8" w:rsidR="00CC46D1" w:rsidRPr="000458AB" w:rsidRDefault="00CC46D1" w:rsidP="000458AB">
      <w:pPr>
        <w:spacing w:after="120"/>
        <w:jc w:val="center"/>
        <w:rPr>
          <w:b/>
          <w:bCs/>
        </w:rPr>
      </w:pPr>
    </w:p>
    <w:p w14:paraId="7E65F7E3" w14:textId="53BA4D61" w:rsidR="00CC46D1" w:rsidRPr="000458AB" w:rsidRDefault="00CC46D1" w:rsidP="000458AB">
      <w:pPr>
        <w:spacing w:after="120"/>
        <w:jc w:val="center"/>
        <w:rPr>
          <w:b/>
          <w:bCs/>
        </w:rPr>
      </w:pPr>
      <w:r w:rsidRPr="000458AB">
        <w:rPr>
          <w:b/>
          <w:bCs/>
        </w:rPr>
        <w:t>Marcel-Ioan BOLOȘ</w:t>
      </w:r>
    </w:p>
    <w:p w14:paraId="20DE0175" w14:textId="7FEAB85F" w:rsidR="007101CD" w:rsidRPr="000458AB" w:rsidRDefault="007101CD" w:rsidP="000458AB">
      <w:pPr>
        <w:autoSpaceDE w:val="0"/>
        <w:autoSpaceDN w:val="0"/>
        <w:adjustRightInd w:val="0"/>
        <w:spacing w:after="120"/>
        <w:jc w:val="center"/>
      </w:pPr>
    </w:p>
    <w:p w14:paraId="6AB010AA" w14:textId="77777777" w:rsidR="007101CD" w:rsidRPr="000458AB" w:rsidRDefault="007101CD" w:rsidP="000458AB">
      <w:pPr>
        <w:autoSpaceDE w:val="0"/>
        <w:autoSpaceDN w:val="0"/>
        <w:adjustRightInd w:val="0"/>
        <w:spacing w:after="120"/>
        <w:jc w:val="center"/>
      </w:pPr>
    </w:p>
    <w:p w14:paraId="38AA6517" w14:textId="370ACB49" w:rsidR="00CC46D1" w:rsidRDefault="00CC46D1" w:rsidP="000458AB">
      <w:pPr>
        <w:spacing w:after="120"/>
        <w:ind w:left="720" w:hanging="720"/>
        <w:jc w:val="center"/>
        <w:rPr>
          <w:b/>
          <w:bCs/>
        </w:rPr>
      </w:pPr>
      <w:r w:rsidRPr="000458AB">
        <w:rPr>
          <w:b/>
          <w:bCs/>
        </w:rPr>
        <w:t>Avizatori:</w:t>
      </w:r>
    </w:p>
    <w:p w14:paraId="34257E32" w14:textId="77777777" w:rsidR="00EA0A6C" w:rsidRDefault="00EA0A6C" w:rsidP="000458AB">
      <w:pPr>
        <w:spacing w:after="120"/>
        <w:ind w:left="720" w:hanging="720"/>
        <w:jc w:val="center"/>
        <w:rPr>
          <w:b/>
          <w:bCs/>
        </w:rPr>
      </w:pPr>
    </w:p>
    <w:tbl>
      <w:tblPr>
        <w:tblStyle w:val="TableGrid"/>
        <w:tblW w:w="0" w:type="auto"/>
        <w:tblInd w:w="72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42"/>
        <w:gridCol w:w="4866"/>
      </w:tblGrid>
      <w:tr w:rsidR="009B5F39" w14:paraId="2B619703" w14:textId="77777777" w:rsidTr="004F181F">
        <w:trPr>
          <w:trHeight w:val="1414"/>
        </w:trPr>
        <w:tc>
          <w:tcPr>
            <w:tcW w:w="4942" w:type="dxa"/>
          </w:tcPr>
          <w:p w14:paraId="5F5AD28A" w14:textId="77777777" w:rsidR="009B5F39" w:rsidRDefault="009B5F39" w:rsidP="009B5F39">
            <w:pPr>
              <w:spacing w:after="120"/>
              <w:jc w:val="center"/>
              <w:rPr>
                <w:b/>
                <w:bCs/>
              </w:rPr>
            </w:pPr>
            <w:bookmarkStart w:id="1" w:name="_Hlk118969669"/>
            <w:r w:rsidRPr="00E94A2C">
              <w:rPr>
                <w:b/>
                <w:bCs/>
              </w:rPr>
              <w:t>MINISTRUL DEZVOLTĂRII, LUCRĂRILOR PUBLICE ȘI ADMINISTRAȚIEI</w:t>
            </w:r>
          </w:p>
          <w:p w14:paraId="6D9FDDAB" w14:textId="267E8902" w:rsidR="009B5F39" w:rsidRPr="00E94A2C" w:rsidRDefault="009B5F39" w:rsidP="009B5F39">
            <w:pPr>
              <w:spacing w:after="120"/>
              <w:jc w:val="center"/>
              <w:rPr>
                <w:b/>
                <w:bCs/>
              </w:rPr>
            </w:pPr>
          </w:p>
        </w:tc>
        <w:tc>
          <w:tcPr>
            <w:tcW w:w="4866" w:type="dxa"/>
          </w:tcPr>
          <w:p w14:paraId="42F6BEA8" w14:textId="77777777" w:rsidR="004F181F" w:rsidRPr="009235B5" w:rsidRDefault="004F181F" w:rsidP="004F181F">
            <w:pPr>
              <w:spacing w:after="120"/>
              <w:jc w:val="center"/>
              <w:rPr>
                <w:b/>
                <w:bCs/>
              </w:rPr>
            </w:pPr>
            <w:r w:rsidRPr="009235B5">
              <w:rPr>
                <w:b/>
                <w:bCs/>
              </w:rPr>
              <w:t>MINISTRUL CERCETĂRII, INOVĂRII ȘI DIGITALIZĂRII</w:t>
            </w:r>
          </w:p>
          <w:p w14:paraId="2907CD74" w14:textId="0DDC5100" w:rsidR="009B5F39" w:rsidRDefault="009B5F39" w:rsidP="004F181F">
            <w:pPr>
              <w:spacing w:after="120"/>
              <w:jc w:val="center"/>
              <w:rPr>
                <w:b/>
                <w:bCs/>
              </w:rPr>
            </w:pPr>
          </w:p>
        </w:tc>
      </w:tr>
      <w:tr w:rsidR="009B5F39" w14:paraId="3638DE41" w14:textId="77777777" w:rsidTr="004F181F">
        <w:tc>
          <w:tcPr>
            <w:tcW w:w="4942" w:type="dxa"/>
          </w:tcPr>
          <w:p w14:paraId="0F3FC4F0" w14:textId="17BA7B50" w:rsidR="009B5F39" w:rsidRDefault="009B5F39" w:rsidP="009B5F39">
            <w:pPr>
              <w:spacing w:after="120"/>
              <w:jc w:val="center"/>
              <w:rPr>
                <w:b/>
                <w:bCs/>
              </w:rPr>
            </w:pPr>
            <w:proofErr w:type="spellStart"/>
            <w:r w:rsidRPr="00E94A2C">
              <w:rPr>
                <w:b/>
                <w:bCs/>
              </w:rPr>
              <w:t>Cseke</w:t>
            </w:r>
            <w:proofErr w:type="spellEnd"/>
            <w:r w:rsidRPr="00E94A2C">
              <w:rPr>
                <w:b/>
                <w:bCs/>
              </w:rPr>
              <w:t xml:space="preserve"> ATTILA </w:t>
            </w:r>
          </w:p>
          <w:p w14:paraId="351F4826" w14:textId="77777777" w:rsidR="009B5F39" w:rsidRPr="00E94A2C" w:rsidRDefault="009B5F39" w:rsidP="009B5F39">
            <w:pPr>
              <w:spacing w:after="120"/>
              <w:jc w:val="center"/>
              <w:rPr>
                <w:b/>
                <w:bCs/>
              </w:rPr>
            </w:pPr>
          </w:p>
        </w:tc>
        <w:tc>
          <w:tcPr>
            <w:tcW w:w="4866" w:type="dxa"/>
          </w:tcPr>
          <w:p w14:paraId="0C1FACE7" w14:textId="29546518" w:rsidR="009B5F39" w:rsidRDefault="004F181F" w:rsidP="009B5F39">
            <w:pPr>
              <w:spacing w:after="120"/>
              <w:jc w:val="center"/>
              <w:rPr>
                <w:b/>
                <w:bCs/>
              </w:rPr>
            </w:pPr>
            <w:r w:rsidRPr="009235B5">
              <w:rPr>
                <w:b/>
                <w:bCs/>
              </w:rPr>
              <w:t>Sebastian-Ioan BURDUJA</w:t>
            </w:r>
          </w:p>
        </w:tc>
      </w:tr>
      <w:tr w:rsidR="009B5F39" w14:paraId="7A3DCE8C" w14:textId="77777777" w:rsidTr="004F181F">
        <w:tc>
          <w:tcPr>
            <w:tcW w:w="4942" w:type="dxa"/>
          </w:tcPr>
          <w:p w14:paraId="4A5D826D" w14:textId="77777777" w:rsidR="009B5F39" w:rsidRPr="00E94A2C" w:rsidRDefault="009B5F39" w:rsidP="009B5F39">
            <w:pPr>
              <w:spacing w:after="120"/>
              <w:jc w:val="center"/>
              <w:rPr>
                <w:b/>
                <w:bCs/>
              </w:rPr>
            </w:pPr>
            <w:r w:rsidRPr="00E94A2C">
              <w:rPr>
                <w:b/>
                <w:bCs/>
              </w:rPr>
              <w:t>MINISTRUL FINANŢELOR PUBLICE</w:t>
            </w:r>
          </w:p>
          <w:p w14:paraId="00617DF9" w14:textId="77777777" w:rsidR="009B5F39" w:rsidRPr="00E94A2C" w:rsidRDefault="009B5F39" w:rsidP="009B5F39">
            <w:pPr>
              <w:spacing w:after="120"/>
              <w:jc w:val="center"/>
              <w:rPr>
                <w:b/>
                <w:bCs/>
              </w:rPr>
            </w:pPr>
          </w:p>
          <w:p w14:paraId="2630F9FF" w14:textId="08222220" w:rsidR="009B5F39" w:rsidRDefault="009B5F39" w:rsidP="009B5F39">
            <w:pPr>
              <w:spacing w:after="120"/>
              <w:jc w:val="center"/>
              <w:rPr>
                <w:b/>
                <w:bCs/>
              </w:rPr>
            </w:pPr>
          </w:p>
        </w:tc>
        <w:tc>
          <w:tcPr>
            <w:tcW w:w="4866" w:type="dxa"/>
          </w:tcPr>
          <w:p w14:paraId="5F6DDFCE" w14:textId="77777777" w:rsidR="004F181F" w:rsidRPr="00E94A2C" w:rsidRDefault="004F181F" w:rsidP="004F181F">
            <w:pPr>
              <w:spacing w:after="120"/>
              <w:jc w:val="center"/>
              <w:rPr>
                <w:b/>
                <w:bCs/>
              </w:rPr>
            </w:pPr>
            <w:r w:rsidRPr="00E94A2C">
              <w:rPr>
                <w:b/>
                <w:bCs/>
              </w:rPr>
              <w:t>MINISTRUL JUSTIȚIEI</w:t>
            </w:r>
          </w:p>
          <w:p w14:paraId="3FF3778A" w14:textId="359CBCB2" w:rsidR="009B5F39" w:rsidRDefault="009B5F39" w:rsidP="004F181F">
            <w:pPr>
              <w:spacing w:after="120"/>
              <w:jc w:val="center"/>
              <w:rPr>
                <w:b/>
                <w:bCs/>
              </w:rPr>
            </w:pPr>
          </w:p>
        </w:tc>
      </w:tr>
      <w:tr w:rsidR="009B5F39" w14:paraId="71E9B169" w14:textId="77777777" w:rsidTr="004F181F">
        <w:tc>
          <w:tcPr>
            <w:tcW w:w="4942" w:type="dxa"/>
          </w:tcPr>
          <w:p w14:paraId="67E0F5C4" w14:textId="77777777" w:rsidR="009B5F39" w:rsidRDefault="009B5F39" w:rsidP="009B5F39">
            <w:pPr>
              <w:spacing w:after="120"/>
              <w:jc w:val="center"/>
              <w:rPr>
                <w:b/>
                <w:bCs/>
              </w:rPr>
            </w:pPr>
            <w:r w:rsidRPr="00E94A2C">
              <w:rPr>
                <w:b/>
                <w:bCs/>
              </w:rPr>
              <w:t>Adrian CÂCIU</w:t>
            </w:r>
          </w:p>
          <w:p w14:paraId="34BF3EBD" w14:textId="4C8A11FD" w:rsidR="009B5F39" w:rsidRPr="00E94A2C" w:rsidRDefault="009B5F39" w:rsidP="009B5F39">
            <w:pPr>
              <w:spacing w:after="120"/>
              <w:jc w:val="center"/>
              <w:rPr>
                <w:b/>
                <w:bCs/>
              </w:rPr>
            </w:pPr>
          </w:p>
        </w:tc>
        <w:tc>
          <w:tcPr>
            <w:tcW w:w="4866" w:type="dxa"/>
          </w:tcPr>
          <w:p w14:paraId="27D6AE4E" w14:textId="6077803E" w:rsidR="009B5F39" w:rsidRPr="009B5F39" w:rsidRDefault="004F181F" w:rsidP="009B5F39">
            <w:pPr>
              <w:spacing w:after="120"/>
              <w:jc w:val="center"/>
              <w:rPr>
                <w:b/>
                <w:bCs/>
              </w:rPr>
            </w:pPr>
            <w:r w:rsidRPr="00E94A2C">
              <w:rPr>
                <w:b/>
                <w:bCs/>
              </w:rPr>
              <w:t xml:space="preserve">Marian </w:t>
            </w:r>
            <w:r>
              <w:rPr>
                <w:b/>
                <w:bCs/>
              </w:rPr>
              <w:t xml:space="preserve">- </w:t>
            </w:r>
            <w:r w:rsidRPr="00E94A2C">
              <w:rPr>
                <w:b/>
                <w:bCs/>
              </w:rPr>
              <w:t>Cătălin PREDOIU</w:t>
            </w:r>
          </w:p>
        </w:tc>
      </w:tr>
      <w:tr w:rsidR="009B5F39" w14:paraId="401FFA57" w14:textId="77777777" w:rsidTr="004F181F">
        <w:tc>
          <w:tcPr>
            <w:tcW w:w="9808" w:type="dxa"/>
            <w:gridSpan w:val="2"/>
          </w:tcPr>
          <w:p w14:paraId="0046FB1F" w14:textId="77777777" w:rsidR="009B5F39" w:rsidRPr="00E94A2C" w:rsidRDefault="009B5F39" w:rsidP="009B5F39">
            <w:pPr>
              <w:spacing w:after="120"/>
              <w:jc w:val="center"/>
              <w:rPr>
                <w:b/>
                <w:bCs/>
              </w:rPr>
            </w:pPr>
          </w:p>
          <w:p w14:paraId="26A26C42" w14:textId="666C3699" w:rsidR="009B5F39" w:rsidRPr="00E94A2C" w:rsidRDefault="009B5F39" w:rsidP="009B5F39">
            <w:pPr>
              <w:spacing w:after="120"/>
              <w:jc w:val="center"/>
              <w:rPr>
                <w:b/>
                <w:bCs/>
              </w:rPr>
            </w:pPr>
            <w:r w:rsidRPr="00E94A2C">
              <w:rPr>
                <w:b/>
                <w:bCs/>
              </w:rPr>
              <w:t xml:space="preserve">   </w:t>
            </w:r>
          </w:p>
        </w:tc>
      </w:tr>
      <w:bookmarkEnd w:id="1"/>
    </w:tbl>
    <w:p w14:paraId="2620D11A" w14:textId="77777777" w:rsidR="00CC46D1" w:rsidRPr="000458AB" w:rsidRDefault="00CC46D1" w:rsidP="000458AB">
      <w:pPr>
        <w:tabs>
          <w:tab w:val="left" w:pos="195"/>
        </w:tabs>
        <w:spacing w:after="120"/>
        <w:jc w:val="center"/>
        <w:rPr>
          <w:color w:val="3C3C3C"/>
        </w:rPr>
      </w:pPr>
    </w:p>
    <w:sectPr w:rsidR="00CC46D1" w:rsidRPr="000458AB" w:rsidSect="008E1534">
      <w:pgSz w:w="12240" w:h="15840"/>
      <w:pgMar w:top="737" w:right="851" w:bottom="360" w:left="85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D0168C" w14:textId="77777777" w:rsidR="00175EBD" w:rsidRDefault="00175EBD">
      <w:r>
        <w:separator/>
      </w:r>
    </w:p>
  </w:endnote>
  <w:endnote w:type="continuationSeparator" w:id="0">
    <w:p w14:paraId="6A76002C" w14:textId="77777777" w:rsidR="00175EBD" w:rsidRDefault="00175E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Cambria"/>
    <w:panose1 w:val="00000000000000000000"/>
    <w:charset w:val="00"/>
    <w:family w:val="roman"/>
    <w:notTrueType/>
    <w:pitch w:val="default"/>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578418" w14:textId="77777777" w:rsidR="00EA23CB" w:rsidRDefault="00670C79" w:rsidP="00AC7A3E">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70733C72" w14:textId="77777777" w:rsidR="00EA23CB" w:rsidRDefault="00000000" w:rsidP="001C581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42F9A" w14:textId="77777777" w:rsidR="00EA23CB" w:rsidRDefault="00000000" w:rsidP="001C5815">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9605CF" w14:textId="77777777" w:rsidR="00175EBD" w:rsidRDefault="00175EBD">
      <w:r>
        <w:separator/>
      </w:r>
    </w:p>
  </w:footnote>
  <w:footnote w:type="continuationSeparator" w:id="0">
    <w:p w14:paraId="522B9A73" w14:textId="77777777" w:rsidR="00175EBD" w:rsidRDefault="00175E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0C3AD9"/>
    <w:multiLevelType w:val="hybridMultilevel"/>
    <w:tmpl w:val="38C2D7AA"/>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 w15:restartNumberingAfterBreak="0">
    <w:nsid w:val="0BD465A5"/>
    <w:multiLevelType w:val="hybridMultilevel"/>
    <w:tmpl w:val="55CA82F4"/>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ED24B69"/>
    <w:multiLevelType w:val="hybridMultilevel"/>
    <w:tmpl w:val="AFA4C696"/>
    <w:lvl w:ilvl="0" w:tplc="04090001">
      <w:start w:val="1"/>
      <w:numFmt w:val="bullet"/>
      <w:lvlText w:val=""/>
      <w:lvlJc w:val="left"/>
      <w:pPr>
        <w:ind w:left="779" w:hanging="360"/>
      </w:pPr>
      <w:rPr>
        <w:rFonts w:ascii="Symbol" w:hAnsi="Symbol"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3" w15:restartNumberingAfterBreak="0">
    <w:nsid w:val="10DA3863"/>
    <w:multiLevelType w:val="hybridMultilevel"/>
    <w:tmpl w:val="8F3EDD4E"/>
    <w:lvl w:ilvl="0" w:tplc="FF4228EE">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2B84429"/>
    <w:multiLevelType w:val="hybridMultilevel"/>
    <w:tmpl w:val="1150A4A6"/>
    <w:lvl w:ilvl="0" w:tplc="04090001">
      <w:start w:val="1"/>
      <w:numFmt w:val="bullet"/>
      <w:lvlText w:val=""/>
      <w:lvlJc w:val="left"/>
      <w:pPr>
        <w:ind w:left="750" w:hanging="360"/>
      </w:pPr>
      <w:rPr>
        <w:rFonts w:ascii="Symbol" w:hAnsi="Symbol" w:hint="default"/>
      </w:rPr>
    </w:lvl>
    <w:lvl w:ilvl="1" w:tplc="04090003" w:tentative="1">
      <w:start w:val="1"/>
      <w:numFmt w:val="bullet"/>
      <w:lvlText w:val="o"/>
      <w:lvlJc w:val="left"/>
      <w:pPr>
        <w:ind w:left="1411" w:hanging="360"/>
      </w:pPr>
      <w:rPr>
        <w:rFonts w:ascii="Courier New" w:hAnsi="Courier New" w:cs="Courier New" w:hint="default"/>
      </w:rPr>
    </w:lvl>
    <w:lvl w:ilvl="2" w:tplc="04090005" w:tentative="1">
      <w:start w:val="1"/>
      <w:numFmt w:val="bullet"/>
      <w:lvlText w:val=""/>
      <w:lvlJc w:val="left"/>
      <w:pPr>
        <w:ind w:left="2131" w:hanging="360"/>
      </w:pPr>
      <w:rPr>
        <w:rFonts w:ascii="Wingdings" w:hAnsi="Wingdings" w:hint="default"/>
      </w:rPr>
    </w:lvl>
    <w:lvl w:ilvl="3" w:tplc="04090001" w:tentative="1">
      <w:start w:val="1"/>
      <w:numFmt w:val="bullet"/>
      <w:lvlText w:val=""/>
      <w:lvlJc w:val="left"/>
      <w:pPr>
        <w:ind w:left="2851" w:hanging="360"/>
      </w:pPr>
      <w:rPr>
        <w:rFonts w:ascii="Symbol" w:hAnsi="Symbol" w:hint="default"/>
      </w:rPr>
    </w:lvl>
    <w:lvl w:ilvl="4" w:tplc="04090003" w:tentative="1">
      <w:start w:val="1"/>
      <w:numFmt w:val="bullet"/>
      <w:lvlText w:val="o"/>
      <w:lvlJc w:val="left"/>
      <w:pPr>
        <w:ind w:left="3571" w:hanging="360"/>
      </w:pPr>
      <w:rPr>
        <w:rFonts w:ascii="Courier New" w:hAnsi="Courier New" w:cs="Courier New" w:hint="default"/>
      </w:rPr>
    </w:lvl>
    <w:lvl w:ilvl="5" w:tplc="04090005" w:tentative="1">
      <w:start w:val="1"/>
      <w:numFmt w:val="bullet"/>
      <w:lvlText w:val=""/>
      <w:lvlJc w:val="left"/>
      <w:pPr>
        <w:ind w:left="4291" w:hanging="360"/>
      </w:pPr>
      <w:rPr>
        <w:rFonts w:ascii="Wingdings" w:hAnsi="Wingdings" w:hint="default"/>
      </w:rPr>
    </w:lvl>
    <w:lvl w:ilvl="6" w:tplc="04090001" w:tentative="1">
      <w:start w:val="1"/>
      <w:numFmt w:val="bullet"/>
      <w:lvlText w:val=""/>
      <w:lvlJc w:val="left"/>
      <w:pPr>
        <w:ind w:left="5011" w:hanging="360"/>
      </w:pPr>
      <w:rPr>
        <w:rFonts w:ascii="Symbol" w:hAnsi="Symbol" w:hint="default"/>
      </w:rPr>
    </w:lvl>
    <w:lvl w:ilvl="7" w:tplc="04090003" w:tentative="1">
      <w:start w:val="1"/>
      <w:numFmt w:val="bullet"/>
      <w:lvlText w:val="o"/>
      <w:lvlJc w:val="left"/>
      <w:pPr>
        <w:ind w:left="5731" w:hanging="360"/>
      </w:pPr>
      <w:rPr>
        <w:rFonts w:ascii="Courier New" w:hAnsi="Courier New" w:cs="Courier New" w:hint="default"/>
      </w:rPr>
    </w:lvl>
    <w:lvl w:ilvl="8" w:tplc="04090005" w:tentative="1">
      <w:start w:val="1"/>
      <w:numFmt w:val="bullet"/>
      <w:lvlText w:val=""/>
      <w:lvlJc w:val="left"/>
      <w:pPr>
        <w:ind w:left="6451" w:hanging="360"/>
      </w:pPr>
      <w:rPr>
        <w:rFonts w:ascii="Wingdings" w:hAnsi="Wingdings" w:hint="default"/>
      </w:rPr>
    </w:lvl>
  </w:abstractNum>
  <w:abstractNum w:abstractNumId="5" w15:restartNumberingAfterBreak="0">
    <w:nsid w:val="12E46E06"/>
    <w:multiLevelType w:val="hybridMultilevel"/>
    <w:tmpl w:val="506244A8"/>
    <w:lvl w:ilvl="0" w:tplc="92C04A2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EC52885"/>
    <w:multiLevelType w:val="hybridMultilevel"/>
    <w:tmpl w:val="228A6CCC"/>
    <w:lvl w:ilvl="0" w:tplc="788AA9C2">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A3487A"/>
    <w:multiLevelType w:val="hybridMultilevel"/>
    <w:tmpl w:val="76A40B7C"/>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8" w15:restartNumberingAfterBreak="0">
    <w:nsid w:val="2C5E3BB0"/>
    <w:multiLevelType w:val="hybridMultilevel"/>
    <w:tmpl w:val="81C2583E"/>
    <w:lvl w:ilvl="0" w:tplc="0D6C67E0">
      <w:start w:val="4"/>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9" w15:restartNumberingAfterBreak="0">
    <w:nsid w:val="2D7B14E4"/>
    <w:multiLevelType w:val="hybridMultilevel"/>
    <w:tmpl w:val="5652E1E8"/>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0" w15:restartNumberingAfterBreak="0">
    <w:nsid w:val="33352AF1"/>
    <w:multiLevelType w:val="multilevel"/>
    <w:tmpl w:val="48A663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6D1365F"/>
    <w:multiLevelType w:val="hybridMultilevel"/>
    <w:tmpl w:val="57642176"/>
    <w:lvl w:ilvl="0" w:tplc="0418000D">
      <w:start w:val="1"/>
      <w:numFmt w:val="bullet"/>
      <w:lvlText w:val=""/>
      <w:lvlJc w:val="left"/>
      <w:pPr>
        <w:ind w:left="720" w:hanging="360"/>
      </w:pPr>
      <w:rPr>
        <w:rFonts w:ascii="Wingdings" w:hAnsi="Wingdings"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2" w15:restartNumberingAfterBreak="0">
    <w:nsid w:val="55502D5A"/>
    <w:multiLevelType w:val="hybridMultilevel"/>
    <w:tmpl w:val="24CE5258"/>
    <w:lvl w:ilvl="0" w:tplc="DE4A5BCC">
      <w:start w:val="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5E1D40AD"/>
    <w:multiLevelType w:val="hybridMultilevel"/>
    <w:tmpl w:val="EFF2C322"/>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AF2B95"/>
    <w:multiLevelType w:val="multilevel"/>
    <w:tmpl w:val="3E72091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6EA631FA"/>
    <w:multiLevelType w:val="hybridMultilevel"/>
    <w:tmpl w:val="D68EB3A2"/>
    <w:lvl w:ilvl="0" w:tplc="EE5621E0">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6" w15:restartNumberingAfterBreak="0">
    <w:nsid w:val="72753710"/>
    <w:multiLevelType w:val="hybridMultilevel"/>
    <w:tmpl w:val="D05AA9A2"/>
    <w:lvl w:ilvl="0" w:tplc="23E447B8">
      <w:start w:val="2"/>
      <w:numFmt w:val="bullet"/>
      <w:lvlText w:val="-"/>
      <w:lvlJc w:val="left"/>
      <w:pPr>
        <w:ind w:left="779" w:hanging="360"/>
      </w:pPr>
      <w:rPr>
        <w:rFonts w:ascii="Trebuchet MS" w:eastAsiaTheme="minorHAnsi" w:hAnsi="Trebuchet MS" w:cstheme="minorBidi" w:hint="default"/>
      </w:rPr>
    </w:lvl>
    <w:lvl w:ilvl="1" w:tplc="04090003" w:tentative="1">
      <w:start w:val="1"/>
      <w:numFmt w:val="bullet"/>
      <w:lvlText w:val="o"/>
      <w:lvlJc w:val="left"/>
      <w:pPr>
        <w:ind w:left="1499" w:hanging="360"/>
      </w:pPr>
      <w:rPr>
        <w:rFonts w:ascii="Courier New" w:hAnsi="Courier New" w:cs="Courier New" w:hint="default"/>
      </w:rPr>
    </w:lvl>
    <w:lvl w:ilvl="2" w:tplc="04090005" w:tentative="1">
      <w:start w:val="1"/>
      <w:numFmt w:val="bullet"/>
      <w:lvlText w:val=""/>
      <w:lvlJc w:val="left"/>
      <w:pPr>
        <w:ind w:left="2219" w:hanging="360"/>
      </w:pPr>
      <w:rPr>
        <w:rFonts w:ascii="Wingdings" w:hAnsi="Wingdings" w:hint="default"/>
      </w:rPr>
    </w:lvl>
    <w:lvl w:ilvl="3" w:tplc="04090001" w:tentative="1">
      <w:start w:val="1"/>
      <w:numFmt w:val="bullet"/>
      <w:lvlText w:val=""/>
      <w:lvlJc w:val="left"/>
      <w:pPr>
        <w:ind w:left="2939" w:hanging="360"/>
      </w:pPr>
      <w:rPr>
        <w:rFonts w:ascii="Symbol" w:hAnsi="Symbol" w:hint="default"/>
      </w:rPr>
    </w:lvl>
    <w:lvl w:ilvl="4" w:tplc="04090003" w:tentative="1">
      <w:start w:val="1"/>
      <w:numFmt w:val="bullet"/>
      <w:lvlText w:val="o"/>
      <w:lvlJc w:val="left"/>
      <w:pPr>
        <w:ind w:left="3659" w:hanging="360"/>
      </w:pPr>
      <w:rPr>
        <w:rFonts w:ascii="Courier New" w:hAnsi="Courier New" w:cs="Courier New" w:hint="default"/>
      </w:rPr>
    </w:lvl>
    <w:lvl w:ilvl="5" w:tplc="04090005" w:tentative="1">
      <w:start w:val="1"/>
      <w:numFmt w:val="bullet"/>
      <w:lvlText w:val=""/>
      <w:lvlJc w:val="left"/>
      <w:pPr>
        <w:ind w:left="4379" w:hanging="360"/>
      </w:pPr>
      <w:rPr>
        <w:rFonts w:ascii="Wingdings" w:hAnsi="Wingdings" w:hint="default"/>
      </w:rPr>
    </w:lvl>
    <w:lvl w:ilvl="6" w:tplc="04090001" w:tentative="1">
      <w:start w:val="1"/>
      <w:numFmt w:val="bullet"/>
      <w:lvlText w:val=""/>
      <w:lvlJc w:val="left"/>
      <w:pPr>
        <w:ind w:left="5099" w:hanging="360"/>
      </w:pPr>
      <w:rPr>
        <w:rFonts w:ascii="Symbol" w:hAnsi="Symbol" w:hint="default"/>
      </w:rPr>
    </w:lvl>
    <w:lvl w:ilvl="7" w:tplc="04090003" w:tentative="1">
      <w:start w:val="1"/>
      <w:numFmt w:val="bullet"/>
      <w:lvlText w:val="o"/>
      <w:lvlJc w:val="left"/>
      <w:pPr>
        <w:ind w:left="5819" w:hanging="360"/>
      </w:pPr>
      <w:rPr>
        <w:rFonts w:ascii="Courier New" w:hAnsi="Courier New" w:cs="Courier New" w:hint="default"/>
      </w:rPr>
    </w:lvl>
    <w:lvl w:ilvl="8" w:tplc="04090005" w:tentative="1">
      <w:start w:val="1"/>
      <w:numFmt w:val="bullet"/>
      <w:lvlText w:val=""/>
      <w:lvlJc w:val="left"/>
      <w:pPr>
        <w:ind w:left="6539" w:hanging="360"/>
      </w:pPr>
      <w:rPr>
        <w:rFonts w:ascii="Wingdings" w:hAnsi="Wingdings" w:hint="default"/>
      </w:rPr>
    </w:lvl>
  </w:abstractNum>
  <w:abstractNum w:abstractNumId="17" w15:restartNumberingAfterBreak="0">
    <w:nsid w:val="78AF1295"/>
    <w:multiLevelType w:val="hybridMultilevel"/>
    <w:tmpl w:val="0CF8FBF8"/>
    <w:lvl w:ilvl="0" w:tplc="0409000F">
      <w:start w:val="1"/>
      <w:numFmt w:val="decimal"/>
      <w:lvlText w:val="%1."/>
      <w:lvlJc w:val="left"/>
      <w:pPr>
        <w:ind w:left="720" w:hanging="360"/>
      </w:pPr>
    </w:lvl>
    <w:lvl w:ilvl="1" w:tplc="04180019">
      <w:start w:val="1"/>
      <w:numFmt w:val="lowerLetter"/>
      <w:lvlText w:val="%2."/>
      <w:lvlJc w:val="left"/>
      <w:pPr>
        <w:ind w:left="1440" w:hanging="360"/>
      </w:pPr>
    </w:lvl>
    <w:lvl w:ilvl="2" w:tplc="0418001B">
      <w:start w:val="1"/>
      <w:numFmt w:val="lowerRoman"/>
      <w:lvlText w:val="%3."/>
      <w:lvlJc w:val="right"/>
      <w:pPr>
        <w:ind w:left="2160" w:hanging="180"/>
      </w:pPr>
    </w:lvl>
    <w:lvl w:ilvl="3" w:tplc="0418000F">
      <w:start w:val="1"/>
      <w:numFmt w:val="decimal"/>
      <w:lvlText w:val="%4."/>
      <w:lvlJc w:val="left"/>
      <w:pPr>
        <w:ind w:left="2880" w:hanging="360"/>
      </w:pPr>
    </w:lvl>
    <w:lvl w:ilvl="4" w:tplc="04180019">
      <w:start w:val="1"/>
      <w:numFmt w:val="lowerLetter"/>
      <w:lvlText w:val="%5."/>
      <w:lvlJc w:val="left"/>
      <w:pPr>
        <w:ind w:left="3600" w:hanging="360"/>
      </w:pPr>
    </w:lvl>
    <w:lvl w:ilvl="5" w:tplc="0418001B">
      <w:start w:val="1"/>
      <w:numFmt w:val="lowerRoman"/>
      <w:lvlText w:val="%6."/>
      <w:lvlJc w:val="right"/>
      <w:pPr>
        <w:ind w:left="4320" w:hanging="180"/>
      </w:pPr>
    </w:lvl>
    <w:lvl w:ilvl="6" w:tplc="0418000F">
      <w:start w:val="1"/>
      <w:numFmt w:val="decimal"/>
      <w:lvlText w:val="%7."/>
      <w:lvlJc w:val="left"/>
      <w:pPr>
        <w:ind w:left="5040" w:hanging="360"/>
      </w:pPr>
    </w:lvl>
    <w:lvl w:ilvl="7" w:tplc="04180019">
      <w:start w:val="1"/>
      <w:numFmt w:val="lowerLetter"/>
      <w:lvlText w:val="%8."/>
      <w:lvlJc w:val="left"/>
      <w:pPr>
        <w:ind w:left="5760" w:hanging="360"/>
      </w:pPr>
    </w:lvl>
    <w:lvl w:ilvl="8" w:tplc="0418001B">
      <w:start w:val="1"/>
      <w:numFmt w:val="lowerRoman"/>
      <w:lvlText w:val="%9."/>
      <w:lvlJc w:val="right"/>
      <w:pPr>
        <w:ind w:left="6480" w:hanging="180"/>
      </w:pPr>
    </w:lvl>
  </w:abstractNum>
  <w:abstractNum w:abstractNumId="18" w15:restartNumberingAfterBreak="0">
    <w:nsid w:val="79B149B5"/>
    <w:multiLevelType w:val="hybridMultilevel"/>
    <w:tmpl w:val="C32CF6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D587E24"/>
    <w:multiLevelType w:val="hybridMultilevel"/>
    <w:tmpl w:val="84C4FC18"/>
    <w:lvl w:ilvl="0" w:tplc="04090001">
      <w:start w:val="1"/>
      <w:numFmt w:val="bullet"/>
      <w:lvlText w:val=""/>
      <w:lvlJc w:val="left"/>
      <w:pPr>
        <w:ind w:left="790" w:hanging="360"/>
      </w:pPr>
      <w:rPr>
        <w:rFonts w:ascii="Symbol" w:hAnsi="Symbol" w:hint="default"/>
      </w:rPr>
    </w:lvl>
    <w:lvl w:ilvl="1" w:tplc="04090003" w:tentative="1">
      <w:start w:val="1"/>
      <w:numFmt w:val="bullet"/>
      <w:lvlText w:val="o"/>
      <w:lvlJc w:val="left"/>
      <w:pPr>
        <w:ind w:left="1510" w:hanging="360"/>
      </w:pPr>
      <w:rPr>
        <w:rFonts w:ascii="Courier New" w:hAnsi="Courier New" w:cs="Courier New" w:hint="default"/>
      </w:rPr>
    </w:lvl>
    <w:lvl w:ilvl="2" w:tplc="04090005" w:tentative="1">
      <w:start w:val="1"/>
      <w:numFmt w:val="bullet"/>
      <w:lvlText w:val=""/>
      <w:lvlJc w:val="left"/>
      <w:pPr>
        <w:ind w:left="2230" w:hanging="360"/>
      </w:pPr>
      <w:rPr>
        <w:rFonts w:ascii="Wingdings" w:hAnsi="Wingdings" w:hint="default"/>
      </w:rPr>
    </w:lvl>
    <w:lvl w:ilvl="3" w:tplc="04090001" w:tentative="1">
      <w:start w:val="1"/>
      <w:numFmt w:val="bullet"/>
      <w:lvlText w:val=""/>
      <w:lvlJc w:val="left"/>
      <w:pPr>
        <w:ind w:left="2950" w:hanging="360"/>
      </w:pPr>
      <w:rPr>
        <w:rFonts w:ascii="Symbol" w:hAnsi="Symbol" w:hint="default"/>
      </w:rPr>
    </w:lvl>
    <w:lvl w:ilvl="4" w:tplc="04090003" w:tentative="1">
      <w:start w:val="1"/>
      <w:numFmt w:val="bullet"/>
      <w:lvlText w:val="o"/>
      <w:lvlJc w:val="left"/>
      <w:pPr>
        <w:ind w:left="3670" w:hanging="360"/>
      </w:pPr>
      <w:rPr>
        <w:rFonts w:ascii="Courier New" w:hAnsi="Courier New" w:cs="Courier New" w:hint="default"/>
      </w:rPr>
    </w:lvl>
    <w:lvl w:ilvl="5" w:tplc="04090005" w:tentative="1">
      <w:start w:val="1"/>
      <w:numFmt w:val="bullet"/>
      <w:lvlText w:val=""/>
      <w:lvlJc w:val="left"/>
      <w:pPr>
        <w:ind w:left="4390" w:hanging="360"/>
      </w:pPr>
      <w:rPr>
        <w:rFonts w:ascii="Wingdings" w:hAnsi="Wingdings" w:hint="default"/>
      </w:rPr>
    </w:lvl>
    <w:lvl w:ilvl="6" w:tplc="04090001" w:tentative="1">
      <w:start w:val="1"/>
      <w:numFmt w:val="bullet"/>
      <w:lvlText w:val=""/>
      <w:lvlJc w:val="left"/>
      <w:pPr>
        <w:ind w:left="5110" w:hanging="360"/>
      </w:pPr>
      <w:rPr>
        <w:rFonts w:ascii="Symbol" w:hAnsi="Symbol" w:hint="default"/>
      </w:rPr>
    </w:lvl>
    <w:lvl w:ilvl="7" w:tplc="04090003" w:tentative="1">
      <w:start w:val="1"/>
      <w:numFmt w:val="bullet"/>
      <w:lvlText w:val="o"/>
      <w:lvlJc w:val="left"/>
      <w:pPr>
        <w:ind w:left="5830" w:hanging="360"/>
      </w:pPr>
      <w:rPr>
        <w:rFonts w:ascii="Courier New" w:hAnsi="Courier New" w:cs="Courier New" w:hint="default"/>
      </w:rPr>
    </w:lvl>
    <w:lvl w:ilvl="8" w:tplc="04090005" w:tentative="1">
      <w:start w:val="1"/>
      <w:numFmt w:val="bullet"/>
      <w:lvlText w:val=""/>
      <w:lvlJc w:val="left"/>
      <w:pPr>
        <w:ind w:left="6550" w:hanging="360"/>
      </w:pPr>
      <w:rPr>
        <w:rFonts w:ascii="Wingdings" w:hAnsi="Wingdings" w:hint="default"/>
      </w:rPr>
    </w:lvl>
  </w:abstractNum>
  <w:abstractNum w:abstractNumId="20" w15:restartNumberingAfterBreak="0">
    <w:nsid w:val="7D9D565A"/>
    <w:multiLevelType w:val="hybridMultilevel"/>
    <w:tmpl w:val="7494B6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21" w:hanging="360"/>
      </w:pPr>
      <w:rPr>
        <w:rFonts w:ascii="Courier New" w:hAnsi="Courier New" w:cs="Courier New" w:hint="default"/>
      </w:rPr>
    </w:lvl>
    <w:lvl w:ilvl="2" w:tplc="04090005" w:tentative="1">
      <w:start w:val="1"/>
      <w:numFmt w:val="bullet"/>
      <w:lvlText w:val=""/>
      <w:lvlJc w:val="left"/>
      <w:pPr>
        <w:ind w:left="1741" w:hanging="360"/>
      </w:pPr>
      <w:rPr>
        <w:rFonts w:ascii="Wingdings" w:hAnsi="Wingdings" w:hint="default"/>
      </w:rPr>
    </w:lvl>
    <w:lvl w:ilvl="3" w:tplc="04090001" w:tentative="1">
      <w:start w:val="1"/>
      <w:numFmt w:val="bullet"/>
      <w:lvlText w:val=""/>
      <w:lvlJc w:val="left"/>
      <w:pPr>
        <w:ind w:left="2461" w:hanging="360"/>
      </w:pPr>
      <w:rPr>
        <w:rFonts w:ascii="Symbol" w:hAnsi="Symbol" w:hint="default"/>
      </w:rPr>
    </w:lvl>
    <w:lvl w:ilvl="4" w:tplc="04090003" w:tentative="1">
      <w:start w:val="1"/>
      <w:numFmt w:val="bullet"/>
      <w:lvlText w:val="o"/>
      <w:lvlJc w:val="left"/>
      <w:pPr>
        <w:ind w:left="3181" w:hanging="360"/>
      </w:pPr>
      <w:rPr>
        <w:rFonts w:ascii="Courier New" w:hAnsi="Courier New" w:cs="Courier New" w:hint="default"/>
      </w:rPr>
    </w:lvl>
    <w:lvl w:ilvl="5" w:tplc="04090005" w:tentative="1">
      <w:start w:val="1"/>
      <w:numFmt w:val="bullet"/>
      <w:lvlText w:val=""/>
      <w:lvlJc w:val="left"/>
      <w:pPr>
        <w:ind w:left="3901" w:hanging="360"/>
      </w:pPr>
      <w:rPr>
        <w:rFonts w:ascii="Wingdings" w:hAnsi="Wingdings" w:hint="default"/>
      </w:rPr>
    </w:lvl>
    <w:lvl w:ilvl="6" w:tplc="04090001" w:tentative="1">
      <w:start w:val="1"/>
      <w:numFmt w:val="bullet"/>
      <w:lvlText w:val=""/>
      <w:lvlJc w:val="left"/>
      <w:pPr>
        <w:ind w:left="4621" w:hanging="360"/>
      </w:pPr>
      <w:rPr>
        <w:rFonts w:ascii="Symbol" w:hAnsi="Symbol" w:hint="default"/>
      </w:rPr>
    </w:lvl>
    <w:lvl w:ilvl="7" w:tplc="04090003" w:tentative="1">
      <w:start w:val="1"/>
      <w:numFmt w:val="bullet"/>
      <w:lvlText w:val="o"/>
      <w:lvlJc w:val="left"/>
      <w:pPr>
        <w:ind w:left="5341" w:hanging="360"/>
      </w:pPr>
      <w:rPr>
        <w:rFonts w:ascii="Courier New" w:hAnsi="Courier New" w:cs="Courier New" w:hint="default"/>
      </w:rPr>
    </w:lvl>
    <w:lvl w:ilvl="8" w:tplc="04090005" w:tentative="1">
      <w:start w:val="1"/>
      <w:numFmt w:val="bullet"/>
      <w:lvlText w:val=""/>
      <w:lvlJc w:val="left"/>
      <w:pPr>
        <w:ind w:left="6061" w:hanging="360"/>
      </w:pPr>
      <w:rPr>
        <w:rFonts w:ascii="Wingdings" w:hAnsi="Wingdings" w:hint="default"/>
      </w:rPr>
    </w:lvl>
  </w:abstractNum>
  <w:num w:numId="1" w16cid:durableId="1536889743">
    <w:abstractNumId w:val="1"/>
  </w:num>
  <w:num w:numId="2" w16cid:durableId="907181699">
    <w:abstractNumId w:val="19"/>
  </w:num>
  <w:num w:numId="3" w16cid:durableId="534080273">
    <w:abstractNumId w:val="15"/>
  </w:num>
  <w:num w:numId="4" w16cid:durableId="289677755">
    <w:abstractNumId w:val="3"/>
  </w:num>
  <w:num w:numId="5" w16cid:durableId="1222054256">
    <w:abstractNumId w:val="10"/>
  </w:num>
  <w:num w:numId="6" w16cid:durableId="1363628370">
    <w:abstractNumId w:val="18"/>
  </w:num>
  <w:num w:numId="7" w16cid:durableId="1977567907">
    <w:abstractNumId w:val="8"/>
  </w:num>
  <w:num w:numId="8" w16cid:durableId="50863784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2119329952">
    <w:abstractNumId w:val="17"/>
  </w:num>
  <w:num w:numId="10" w16cid:durableId="1258559144">
    <w:abstractNumId w:val="13"/>
  </w:num>
  <w:num w:numId="11" w16cid:durableId="403260543">
    <w:abstractNumId w:val="11"/>
  </w:num>
  <w:num w:numId="12" w16cid:durableId="2104641707">
    <w:abstractNumId w:val="7"/>
  </w:num>
  <w:num w:numId="13" w16cid:durableId="1533302302">
    <w:abstractNumId w:val="6"/>
  </w:num>
  <w:num w:numId="14" w16cid:durableId="1968465922">
    <w:abstractNumId w:val="9"/>
  </w:num>
  <w:num w:numId="15" w16cid:durableId="162823080">
    <w:abstractNumId w:val="2"/>
  </w:num>
  <w:num w:numId="16" w16cid:durableId="464590196">
    <w:abstractNumId w:val="16"/>
  </w:num>
  <w:num w:numId="17" w16cid:durableId="2126462169">
    <w:abstractNumId w:val="20"/>
  </w:num>
  <w:num w:numId="18" w16cid:durableId="370689575">
    <w:abstractNumId w:val="0"/>
  </w:num>
  <w:num w:numId="19" w16cid:durableId="1501388005">
    <w:abstractNumId w:val="5"/>
  </w:num>
  <w:num w:numId="20" w16cid:durableId="959141573">
    <w:abstractNumId w:val="4"/>
  </w:num>
  <w:num w:numId="21" w16cid:durableId="509487759">
    <w:abstractNumId w:val="12"/>
  </w:num>
  <w:num w:numId="22" w16cid:durableId="149232808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gutterAtTop/>
  <w:proofState w:spelling="clean" w:grammar="clean"/>
  <w:defaultTabStop w:val="720"/>
  <w:hyphenationZone w:val="425"/>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7EA6"/>
    <w:rsid w:val="000019B6"/>
    <w:rsid w:val="00002E4A"/>
    <w:rsid w:val="000040A1"/>
    <w:rsid w:val="000042B4"/>
    <w:rsid w:val="00006F20"/>
    <w:rsid w:val="0000707B"/>
    <w:rsid w:val="0001318A"/>
    <w:rsid w:val="00013621"/>
    <w:rsid w:val="0001442E"/>
    <w:rsid w:val="000147C8"/>
    <w:rsid w:val="00014A37"/>
    <w:rsid w:val="000155D5"/>
    <w:rsid w:val="000160F3"/>
    <w:rsid w:val="000173F2"/>
    <w:rsid w:val="00017D04"/>
    <w:rsid w:val="00020122"/>
    <w:rsid w:val="00020EBB"/>
    <w:rsid w:val="0002169B"/>
    <w:rsid w:val="0002299E"/>
    <w:rsid w:val="00024F37"/>
    <w:rsid w:val="00025015"/>
    <w:rsid w:val="000260DD"/>
    <w:rsid w:val="000265F7"/>
    <w:rsid w:val="00026B13"/>
    <w:rsid w:val="00027469"/>
    <w:rsid w:val="00031D8D"/>
    <w:rsid w:val="0003205B"/>
    <w:rsid w:val="00034E58"/>
    <w:rsid w:val="00035D17"/>
    <w:rsid w:val="000369EF"/>
    <w:rsid w:val="000400DF"/>
    <w:rsid w:val="00040B7B"/>
    <w:rsid w:val="00043471"/>
    <w:rsid w:val="00043911"/>
    <w:rsid w:val="00044209"/>
    <w:rsid w:val="0004452D"/>
    <w:rsid w:val="000458AB"/>
    <w:rsid w:val="00046B44"/>
    <w:rsid w:val="000503A8"/>
    <w:rsid w:val="00053279"/>
    <w:rsid w:val="00054869"/>
    <w:rsid w:val="00054DF8"/>
    <w:rsid w:val="000563C0"/>
    <w:rsid w:val="00057629"/>
    <w:rsid w:val="00057EC8"/>
    <w:rsid w:val="00060E2F"/>
    <w:rsid w:val="00061E6F"/>
    <w:rsid w:val="0006216F"/>
    <w:rsid w:val="000626E3"/>
    <w:rsid w:val="00062BA0"/>
    <w:rsid w:val="0006409E"/>
    <w:rsid w:val="00064A6B"/>
    <w:rsid w:val="00064E28"/>
    <w:rsid w:val="00065A56"/>
    <w:rsid w:val="00070830"/>
    <w:rsid w:val="00072949"/>
    <w:rsid w:val="00073195"/>
    <w:rsid w:val="000733D3"/>
    <w:rsid w:val="000741A4"/>
    <w:rsid w:val="0007609F"/>
    <w:rsid w:val="00076C55"/>
    <w:rsid w:val="000808EE"/>
    <w:rsid w:val="00081475"/>
    <w:rsid w:val="00083DB6"/>
    <w:rsid w:val="00083EAF"/>
    <w:rsid w:val="00084688"/>
    <w:rsid w:val="00084EE5"/>
    <w:rsid w:val="00084F56"/>
    <w:rsid w:val="00085904"/>
    <w:rsid w:val="00086114"/>
    <w:rsid w:val="00087383"/>
    <w:rsid w:val="00087C48"/>
    <w:rsid w:val="00090676"/>
    <w:rsid w:val="0009222E"/>
    <w:rsid w:val="00092376"/>
    <w:rsid w:val="0009320D"/>
    <w:rsid w:val="00094481"/>
    <w:rsid w:val="000949D2"/>
    <w:rsid w:val="00094AE3"/>
    <w:rsid w:val="00095300"/>
    <w:rsid w:val="0009621B"/>
    <w:rsid w:val="000A06E8"/>
    <w:rsid w:val="000A4289"/>
    <w:rsid w:val="000A437E"/>
    <w:rsid w:val="000A6298"/>
    <w:rsid w:val="000A71F1"/>
    <w:rsid w:val="000B036B"/>
    <w:rsid w:val="000B12C8"/>
    <w:rsid w:val="000B1818"/>
    <w:rsid w:val="000B391A"/>
    <w:rsid w:val="000B3D76"/>
    <w:rsid w:val="000B4945"/>
    <w:rsid w:val="000B4DE0"/>
    <w:rsid w:val="000B55D8"/>
    <w:rsid w:val="000B650E"/>
    <w:rsid w:val="000B665D"/>
    <w:rsid w:val="000B7506"/>
    <w:rsid w:val="000B753E"/>
    <w:rsid w:val="000C0FD5"/>
    <w:rsid w:val="000C3277"/>
    <w:rsid w:val="000C3586"/>
    <w:rsid w:val="000C3625"/>
    <w:rsid w:val="000C4A4F"/>
    <w:rsid w:val="000C54A4"/>
    <w:rsid w:val="000C614B"/>
    <w:rsid w:val="000C7D63"/>
    <w:rsid w:val="000C7EAF"/>
    <w:rsid w:val="000C7EEC"/>
    <w:rsid w:val="000D0889"/>
    <w:rsid w:val="000D23B9"/>
    <w:rsid w:val="000D2B20"/>
    <w:rsid w:val="000D315E"/>
    <w:rsid w:val="000D3B76"/>
    <w:rsid w:val="000D403B"/>
    <w:rsid w:val="000D4132"/>
    <w:rsid w:val="000D4C09"/>
    <w:rsid w:val="000E0EA4"/>
    <w:rsid w:val="000E12A6"/>
    <w:rsid w:val="000E2137"/>
    <w:rsid w:val="000E2C2D"/>
    <w:rsid w:val="000E307E"/>
    <w:rsid w:val="000E3A58"/>
    <w:rsid w:val="000E6FCF"/>
    <w:rsid w:val="000E74F5"/>
    <w:rsid w:val="000F26C2"/>
    <w:rsid w:val="000F40EF"/>
    <w:rsid w:val="000F5ED0"/>
    <w:rsid w:val="000F6105"/>
    <w:rsid w:val="000F7896"/>
    <w:rsid w:val="00100251"/>
    <w:rsid w:val="0010193D"/>
    <w:rsid w:val="00101A9B"/>
    <w:rsid w:val="001023B0"/>
    <w:rsid w:val="0010482B"/>
    <w:rsid w:val="00105808"/>
    <w:rsid w:val="001067AA"/>
    <w:rsid w:val="00106FB3"/>
    <w:rsid w:val="00106FE8"/>
    <w:rsid w:val="00107736"/>
    <w:rsid w:val="00107740"/>
    <w:rsid w:val="001077E3"/>
    <w:rsid w:val="00107E28"/>
    <w:rsid w:val="00107FEC"/>
    <w:rsid w:val="001110C2"/>
    <w:rsid w:val="00112E9E"/>
    <w:rsid w:val="001147BA"/>
    <w:rsid w:val="0011501B"/>
    <w:rsid w:val="00115083"/>
    <w:rsid w:val="00115131"/>
    <w:rsid w:val="00115C24"/>
    <w:rsid w:val="00117E2C"/>
    <w:rsid w:val="00120466"/>
    <w:rsid w:val="00121CCC"/>
    <w:rsid w:val="001250F7"/>
    <w:rsid w:val="00125245"/>
    <w:rsid w:val="00126BBF"/>
    <w:rsid w:val="00130ADF"/>
    <w:rsid w:val="00131281"/>
    <w:rsid w:val="001313D8"/>
    <w:rsid w:val="0013230E"/>
    <w:rsid w:val="00133A3B"/>
    <w:rsid w:val="0013619D"/>
    <w:rsid w:val="0013676D"/>
    <w:rsid w:val="00137A13"/>
    <w:rsid w:val="001459BC"/>
    <w:rsid w:val="00145FA5"/>
    <w:rsid w:val="0014608E"/>
    <w:rsid w:val="0014728C"/>
    <w:rsid w:val="001500EA"/>
    <w:rsid w:val="00152085"/>
    <w:rsid w:val="001528E8"/>
    <w:rsid w:val="00153B2A"/>
    <w:rsid w:val="0015446A"/>
    <w:rsid w:val="001544DC"/>
    <w:rsid w:val="001557C6"/>
    <w:rsid w:val="0015762E"/>
    <w:rsid w:val="00157B5B"/>
    <w:rsid w:val="00160148"/>
    <w:rsid w:val="00161A61"/>
    <w:rsid w:val="00164F79"/>
    <w:rsid w:val="00164FF3"/>
    <w:rsid w:val="00165A07"/>
    <w:rsid w:val="00165C92"/>
    <w:rsid w:val="00165D35"/>
    <w:rsid w:val="0016702F"/>
    <w:rsid w:val="0016785A"/>
    <w:rsid w:val="00167EF9"/>
    <w:rsid w:val="0017030A"/>
    <w:rsid w:val="00170D4E"/>
    <w:rsid w:val="00172493"/>
    <w:rsid w:val="00173986"/>
    <w:rsid w:val="00175EBD"/>
    <w:rsid w:val="0017630C"/>
    <w:rsid w:val="001776C1"/>
    <w:rsid w:val="00177CD3"/>
    <w:rsid w:val="00177EC3"/>
    <w:rsid w:val="00180B7B"/>
    <w:rsid w:val="00180DB8"/>
    <w:rsid w:val="00181323"/>
    <w:rsid w:val="0018173D"/>
    <w:rsid w:val="00181DB6"/>
    <w:rsid w:val="00183326"/>
    <w:rsid w:val="00186DF3"/>
    <w:rsid w:val="0019189C"/>
    <w:rsid w:val="001919CC"/>
    <w:rsid w:val="0019387C"/>
    <w:rsid w:val="00193EAC"/>
    <w:rsid w:val="001945C9"/>
    <w:rsid w:val="0019599B"/>
    <w:rsid w:val="00197BB2"/>
    <w:rsid w:val="00197C39"/>
    <w:rsid w:val="001A0854"/>
    <w:rsid w:val="001A0AEA"/>
    <w:rsid w:val="001A1AA3"/>
    <w:rsid w:val="001A1AE5"/>
    <w:rsid w:val="001A1D31"/>
    <w:rsid w:val="001A2A6E"/>
    <w:rsid w:val="001A374F"/>
    <w:rsid w:val="001A4420"/>
    <w:rsid w:val="001A78A0"/>
    <w:rsid w:val="001A7C31"/>
    <w:rsid w:val="001B1912"/>
    <w:rsid w:val="001B1AD6"/>
    <w:rsid w:val="001B22D1"/>
    <w:rsid w:val="001B23D0"/>
    <w:rsid w:val="001B2B36"/>
    <w:rsid w:val="001B3B27"/>
    <w:rsid w:val="001B45BE"/>
    <w:rsid w:val="001B4FE1"/>
    <w:rsid w:val="001B6DD8"/>
    <w:rsid w:val="001B7961"/>
    <w:rsid w:val="001C2D92"/>
    <w:rsid w:val="001C2EA5"/>
    <w:rsid w:val="001C33B5"/>
    <w:rsid w:val="001C3EF4"/>
    <w:rsid w:val="001C4735"/>
    <w:rsid w:val="001C55B8"/>
    <w:rsid w:val="001C6BF4"/>
    <w:rsid w:val="001C7510"/>
    <w:rsid w:val="001C7F48"/>
    <w:rsid w:val="001D0467"/>
    <w:rsid w:val="001D7448"/>
    <w:rsid w:val="001E058E"/>
    <w:rsid w:val="001E0BD4"/>
    <w:rsid w:val="001E0D0D"/>
    <w:rsid w:val="001E10D6"/>
    <w:rsid w:val="001E11B1"/>
    <w:rsid w:val="001E2092"/>
    <w:rsid w:val="001E236E"/>
    <w:rsid w:val="001E5470"/>
    <w:rsid w:val="001E5514"/>
    <w:rsid w:val="001E55B3"/>
    <w:rsid w:val="001E652B"/>
    <w:rsid w:val="001E69E4"/>
    <w:rsid w:val="001E6A4B"/>
    <w:rsid w:val="001E6C5A"/>
    <w:rsid w:val="001E708B"/>
    <w:rsid w:val="001E7255"/>
    <w:rsid w:val="001F045F"/>
    <w:rsid w:val="001F14A2"/>
    <w:rsid w:val="001F1E7E"/>
    <w:rsid w:val="001F418F"/>
    <w:rsid w:val="001F631C"/>
    <w:rsid w:val="001F6D5C"/>
    <w:rsid w:val="001F700D"/>
    <w:rsid w:val="001F7034"/>
    <w:rsid w:val="001F733F"/>
    <w:rsid w:val="00200720"/>
    <w:rsid w:val="00201B23"/>
    <w:rsid w:val="00210E9C"/>
    <w:rsid w:val="0021124B"/>
    <w:rsid w:val="00211627"/>
    <w:rsid w:val="002116FE"/>
    <w:rsid w:val="00211AF7"/>
    <w:rsid w:val="00213877"/>
    <w:rsid w:val="00213A75"/>
    <w:rsid w:val="00213BDB"/>
    <w:rsid w:val="00214287"/>
    <w:rsid w:val="0021538C"/>
    <w:rsid w:val="002153E2"/>
    <w:rsid w:val="00217238"/>
    <w:rsid w:val="00217BF3"/>
    <w:rsid w:val="00220BDB"/>
    <w:rsid w:val="00221301"/>
    <w:rsid w:val="00221987"/>
    <w:rsid w:val="00221B2B"/>
    <w:rsid w:val="00223491"/>
    <w:rsid w:val="00223AFB"/>
    <w:rsid w:val="002248CC"/>
    <w:rsid w:val="00225653"/>
    <w:rsid w:val="00227A62"/>
    <w:rsid w:val="0023075D"/>
    <w:rsid w:val="00230EAE"/>
    <w:rsid w:val="00231324"/>
    <w:rsid w:val="00231F26"/>
    <w:rsid w:val="00232ED4"/>
    <w:rsid w:val="00232F5B"/>
    <w:rsid w:val="0023360D"/>
    <w:rsid w:val="002337CA"/>
    <w:rsid w:val="00233A87"/>
    <w:rsid w:val="00233D49"/>
    <w:rsid w:val="0023404B"/>
    <w:rsid w:val="002348DD"/>
    <w:rsid w:val="00234AB0"/>
    <w:rsid w:val="00234B65"/>
    <w:rsid w:val="002354D3"/>
    <w:rsid w:val="00235F8D"/>
    <w:rsid w:val="002404DC"/>
    <w:rsid w:val="002404F7"/>
    <w:rsid w:val="00244CF8"/>
    <w:rsid w:val="00250216"/>
    <w:rsid w:val="00250C5C"/>
    <w:rsid w:val="00251605"/>
    <w:rsid w:val="0025491E"/>
    <w:rsid w:val="00256383"/>
    <w:rsid w:val="0025682E"/>
    <w:rsid w:val="00260E13"/>
    <w:rsid w:val="002623AD"/>
    <w:rsid w:val="00262462"/>
    <w:rsid w:val="0026264B"/>
    <w:rsid w:val="00262AAC"/>
    <w:rsid w:val="00262CFA"/>
    <w:rsid w:val="00263EF2"/>
    <w:rsid w:val="00265C90"/>
    <w:rsid w:val="00267571"/>
    <w:rsid w:val="00271A91"/>
    <w:rsid w:val="00271D4C"/>
    <w:rsid w:val="00271F6E"/>
    <w:rsid w:val="00272D53"/>
    <w:rsid w:val="0027308F"/>
    <w:rsid w:val="00273B5F"/>
    <w:rsid w:val="00275947"/>
    <w:rsid w:val="00275D3D"/>
    <w:rsid w:val="00276B03"/>
    <w:rsid w:val="0027750A"/>
    <w:rsid w:val="00280BAF"/>
    <w:rsid w:val="00282E65"/>
    <w:rsid w:val="00283DDB"/>
    <w:rsid w:val="00284753"/>
    <w:rsid w:val="00286173"/>
    <w:rsid w:val="00286541"/>
    <w:rsid w:val="002869DC"/>
    <w:rsid w:val="00286DEC"/>
    <w:rsid w:val="00286F4A"/>
    <w:rsid w:val="00294152"/>
    <w:rsid w:val="0029430E"/>
    <w:rsid w:val="00294D46"/>
    <w:rsid w:val="00297544"/>
    <w:rsid w:val="002A409A"/>
    <w:rsid w:val="002A41C3"/>
    <w:rsid w:val="002A4A4D"/>
    <w:rsid w:val="002A7775"/>
    <w:rsid w:val="002A7B24"/>
    <w:rsid w:val="002B2155"/>
    <w:rsid w:val="002B28B0"/>
    <w:rsid w:val="002B5204"/>
    <w:rsid w:val="002B583C"/>
    <w:rsid w:val="002B689E"/>
    <w:rsid w:val="002B7888"/>
    <w:rsid w:val="002C122C"/>
    <w:rsid w:val="002C129E"/>
    <w:rsid w:val="002C1C7F"/>
    <w:rsid w:val="002C3361"/>
    <w:rsid w:val="002C37C4"/>
    <w:rsid w:val="002C4610"/>
    <w:rsid w:val="002C5396"/>
    <w:rsid w:val="002C6EEE"/>
    <w:rsid w:val="002D2048"/>
    <w:rsid w:val="002D214D"/>
    <w:rsid w:val="002D3A08"/>
    <w:rsid w:val="002D3A2D"/>
    <w:rsid w:val="002D3CFD"/>
    <w:rsid w:val="002D516A"/>
    <w:rsid w:val="002D519D"/>
    <w:rsid w:val="002D63DE"/>
    <w:rsid w:val="002D6892"/>
    <w:rsid w:val="002E20A6"/>
    <w:rsid w:val="002E22BC"/>
    <w:rsid w:val="002E3AFC"/>
    <w:rsid w:val="002E3BEE"/>
    <w:rsid w:val="002E5329"/>
    <w:rsid w:val="002E5723"/>
    <w:rsid w:val="002E5889"/>
    <w:rsid w:val="002E6018"/>
    <w:rsid w:val="002E6BA8"/>
    <w:rsid w:val="002E7997"/>
    <w:rsid w:val="002E7E37"/>
    <w:rsid w:val="002F01BF"/>
    <w:rsid w:val="002F0CE9"/>
    <w:rsid w:val="002F1A5E"/>
    <w:rsid w:val="002F2645"/>
    <w:rsid w:val="002F36E2"/>
    <w:rsid w:val="002F4425"/>
    <w:rsid w:val="002F5AEA"/>
    <w:rsid w:val="0030050A"/>
    <w:rsid w:val="00300E1C"/>
    <w:rsid w:val="003018E2"/>
    <w:rsid w:val="00302ADB"/>
    <w:rsid w:val="00302D6F"/>
    <w:rsid w:val="00302EF5"/>
    <w:rsid w:val="003034B1"/>
    <w:rsid w:val="00304361"/>
    <w:rsid w:val="00304748"/>
    <w:rsid w:val="00305061"/>
    <w:rsid w:val="0030581C"/>
    <w:rsid w:val="00305E5F"/>
    <w:rsid w:val="00306119"/>
    <w:rsid w:val="00310F95"/>
    <w:rsid w:val="00312439"/>
    <w:rsid w:val="003127E6"/>
    <w:rsid w:val="00312E6E"/>
    <w:rsid w:val="00312FF3"/>
    <w:rsid w:val="003138A1"/>
    <w:rsid w:val="00315CB8"/>
    <w:rsid w:val="003178A2"/>
    <w:rsid w:val="003179ED"/>
    <w:rsid w:val="00320940"/>
    <w:rsid w:val="00320B83"/>
    <w:rsid w:val="00322480"/>
    <w:rsid w:val="00324260"/>
    <w:rsid w:val="00324785"/>
    <w:rsid w:val="00324938"/>
    <w:rsid w:val="00325165"/>
    <w:rsid w:val="00325BC3"/>
    <w:rsid w:val="003278FD"/>
    <w:rsid w:val="00330048"/>
    <w:rsid w:val="00330CA5"/>
    <w:rsid w:val="00331203"/>
    <w:rsid w:val="00332715"/>
    <w:rsid w:val="00332FEB"/>
    <w:rsid w:val="00333AB9"/>
    <w:rsid w:val="003357CA"/>
    <w:rsid w:val="00335C69"/>
    <w:rsid w:val="003411FB"/>
    <w:rsid w:val="00343C61"/>
    <w:rsid w:val="003456BD"/>
    <w:rsid w:val="00345C6D"/>
    <w:rsid w:val="0034765C"/>
    <w:rsid w:val="003543EA"/>
    <w:rsid w:val="003545B2"/>
    <w:rsid w:val="003547E5"/>
    <w:rsid w:val="0035521E"/>
    <w:rsid w:val="00355320"/>
    <w:rsid w:val="00355C12"/>
    <w:rsid w:val="00356457"/>
    <w:rsid w:val="003569BD"/>
    <w:rsid w:val="00357FC9"/>
    <w:rsid w:val="003605E7"/>
    <w:rsid w:val="0036135D"/>
    <w:rsid w:val="003628FB"/>
    <w:rsid w:val="00365A86"/>
    <w:rsid w:val="00365DE7"/>
    <w:rsid w:val="003668CF"/>
    <w:rsid w:val="00370E71"/>
    <w:rsid w:val="00373CF4"/>
    <w:rsid w:val="0037559F"/>
    <w:rsid w:val="00375B28"/>
    <w:rsid w:val="0037675E"/>
    <w:rsid w:val="00377E94"/>
    <w:rsid w:val="00381090"/>
    <w:rsid w:val="00381CD7"/>
    <w:rsid w:val="003832B6"/>
    <w:rsid w:val="0038428D"/>
    <w:rsid w:val="00385BC3"/>
    <w:rsid w:val="003864F6"/>
    <w:rsid w:val="00390E31"/>
    <w:rsid w:val="00391737"/>
    <w:rsid w:val="0039344D"/>
    <w:rsid w:val="00393638"/>
    <w:rsid w:val="00396A04"/>
    <w:rsid w:val="00397170"/>
    <w:rsid w:val="00397570"/>
    <w:rsid w:val="003A3349"/>
    <w:rsid w:val="003A367D"/>
    <w:rsid w:val="003A404C"/>
    <w:rsid w:val="003A60A4"/>
    <w:rsid w:val="003A6698"/>
    <w:rsid w:val="003A7570"/>
    <w:rsid w:val="003A7CA2"/>
    <w:rsid w:val="003A7CC0"/>
    <w:rsid w:val="003B02B3"/>
    <w:rsid w:val="003B0C77"/>
    <w:rsid w:val="003B2329"/>
    <w:rsid w:val="003B3A2C"/>
    <w:rsid w:val="003B3F0B"/>
    <w:rsid w:val="003B424D"/>
    <w:rsid w:val="003B68CD"/>
    <w:rsid w:val="003B6E10"/>
    <w:rsid w:val="003B717D"/>
    <w:rsid w:val="003B7750"/>
    <w:rsid w:val="003C0028"/>
    <w:rsid w:val="003C1670"/>
    <w:rsid w:val="003C19BF"/>
    <w:rsid w:val="003C4492"/>
    <w:rsid w:val="003C4D24"/>
    <w:rsid w:val="003C56CF"/>
    <w:rsid w:val="003C6B82"/>
    <w:rsid w:val="003C6D3A"/>
    <w:rsid w:val="003D092D"/>
    <w:rsid w:val="003D4A34"/>
    <w:rsid w:val="003D6235"/>
    <w:rsid w:val="003D6279"/>
    <w:rsid w:val="003D64A9"/>
    <w:rsid w:val="003E080A"/>
    <w:rsid w:val="003E0917"/>
    <w:rsid w:val="003E1F52"/>
    <w:rsid w:val="003E2206"/>
    <w:rsid w:val="003E358F"/>
    <w:rsid w:val="003E5F45"/>
    <w:rsid w:val="003E5FF2"/>
    <w:rsid w:val="003E628B"/>
    <w:rsid w:val="003E7159"/>
    <w:rsid w:val="003F046A"/>
    <w:rsid w:val="003F08B7"/>
    <w:rsid w:val="003F10F8"/>
    <w:rsid w:val="003F4EA4"/>
    <w:rsid w:val="003F5CF6"/>
    <w:rsid w:val="003F6A14"/>
    <w:rsid w:val="003F6ACA"/>
    <w:rsid w:val="003F7AF4"/>
    <w:rsid w:val="0040003B"/>
    <w:rsid w:val="004005AC"/>
    <w:rsid w:val="004007BE"/>
    <w:rsid w:val="00402A15"/>
    <w:rsid w:val="00403200"/>
    <w:rsid w:val="0040434F"/>
    <w:rsid w:val="00405F21"/>
    <w:rsid w:val="00406B07"/>
    <w:rsid w:val="00406E45"/>
    <w:rsid w:val="00406FBE"/>
    <w:rsid w:val="0041039C"/>
    <w:rsid w:val="004162F1"/>
    <w:rsid w:val="0042197D"/>
    <w:rsid w:val="004248D9"/>
    <w:rsid w:val="00425D30"/>
    <w:rsid w:val="00426482"/>
    <w:rsid w:val="004268A6"/>
    <w:rsid w:val="00427CE2"/>
    <w:rsid w:val="00434D7D"/>
    <w:rsid w:val="004353EE"/>
    <w:rsid w:val="00435F83"/>
    <w:rsid w:val="004362A6"/>
    <w:rsid w:val="00440136"/>
    <w:rsid w:val="00440C85"/>
    <w:rsid w:val="0044348E"/>
    <w:rsid w:val="004449A8"/>
    <w:rsid w:val="004449F4"/>
    <w:rsid w:val="00445A50"/>
    <w:rsid w:val="00445B23"/>
    <w:rsid w:val="00446A81"/>
    <w:rsid w:val="00446B21"/>
    <w:rsid w:val="00446C51"/>
    <w:rsid w:val="004472F0"/>
    <w:rsid w:val="00451118"/>
    <w:rsid w:val="004516D9"/>
    <w:rsid w:val="004524AA"/>
    <w:rsid w:val="00454D72"/>
    <w:rsid w:val="004555DD"/>
    <w:rsid w:val="00455719"/>
    <w:rsid w:val="004561E9"/>
    <w:rsid w:val="004562CD"/>
    <w:rsid w:val="0045656F"/>
    <w:rsid w:val="00456611"/>
    <w:rsid w:val="004567C9"/>
    <w:rsid w:val="0046084F"/>
    <w:rsid w:val="00460CE3"/>
    <w:rsid w:val="00461DC3"/>
    <w:rsid w:val="0046279C"/>
    <w:rsid w:val="00462C37"/>
    <w:rsid w:val="00463434"/>
    <w:rsid w:val="00463E98"/>
    <w:rsid w:val="00464AED"/>
    <w:rsid w:val="0046568A"/>
    <w:rsid w:val="004701D5"/>
    <w:rsid w:val="00471399"/>
    <w:rsid w:val="004723F4"/>
    <w:rsid w:val="00473382"/>
    <w:rsid w:val="00473D2E"/>
    <w:rsid w:val="00473DA2"/>
    <w:rsid w:val="00474119"/>
    <w:rsid w:val="00475C30"/>
    <w:rsid w:val="004767DD"/>
    <w:rsid w:val="0047738F"/>
    <w:rsid w:val="00477DA1"/>
    <w:rsid w:val="004803F0"/>
    <w:rsid w:val="004806BE"/>
    <w:rsid w:val="00481A82"/>
    <w:rsid w:val="004841A2"/>
    <w:rsid w:val="00486DF5"/>
    <w:rsid w:val="00492D8F"/>
    <w:rsid w:val="00493464"/>
    <w:rsid w:val="004939DF"/>
    <w:rsid w:val="00495663"/>
    <w:rsid w:val="0049586B"/>
    <w:rsid w:val="00495918"/>
    <w:rsid w:val="00495B40"/>
    <w:rsid w:val="004A0CA7"/>
    <w:rsid w:val="004A2289"/>
    <w:rsid w:val="004A26E1"/>
    <w:rsid w:val="004A39EE"/>
    <w:rsid w:val="004A51ED"/>
    <w:rsid w:val="004A6FCC"/>
    <w:rsid w:val="004B13DF"/>
    <w:rsid w:val="004B1759"/>
    <w:rsid w:val="004B1ABD"/>
    <w:rsid w:val="004B23FC"/>
    <w:rsid w:val="004B254E"/>
    <w:rsid w:val="004B3C0A"/>
    <w:rsid w:val="004B3F38"/>
    <w:rsid w:val="004B64A6"/>
    <w:rsid w:val="004B6A0A"/>
    <w:rsid w:val="004B6FB3"/>
    <w:rsid w:val="004B7202"/>
    <w:rsid w:val="004B7CAD"/>
    <w:rsid w:val="004C0503"/>
    <w:rsid w:val="004C07F9"/>
    <w:rsid w:val="004C103A"/>
    <w:rsid w:val="004C1092"/>
    <w:rsid w:val="004C1338"/>
    <w:rsid w:val="004C7417"/>
    <w:rsid w:val="004D1B68"/>
    <w:rsid w:val="004D1FC0"/>
    <w:rsid w:val="004D210B"/>
    <w:rsid w:val="004D24D3"/>
    <w:rsid w:val="004D279E"/>
    <w:rsid w:val="004D27EE"/>
    <w:rsid w:val="004D5BA3"/>
    <w:rsid w:val="004D6ABC"/>
    <w:rsid w:val="004D7C17"/>
    <w:rsid w:val="004E1034"/>
    <w:rsid w:val="004E13AF"/>
    <w:rsid w:val="004E2CA0"/>
    <w:rsid w:val="004E40FD"/>
    <w:rsid w:val="004E4E79"/>
    <w:rsid w:val="004E6B00"/>
    <w:rsid w:val="004E789F"/>
    <w:rsid w:val="004F0238"/>
    <w:rsid w:val="004F068D"/>
    <w:rsid w:val="004F0E4B"/>
    <w:rsid w:val="004F181F"/>
    <w:rsid w:val="004F1FFD"/>
    <w:rsid w:val="004F34E2"/>
    <w:rsid w:val="004F49AA"/>
    <w:rsid w:val="004F521A"/>
    <w:rsid w:val="004F551E"/>
    <w:rsid w:val="005005B8"/>
    <w:rsid w:val="0050109F"/>
    <w:rsid w:val="00505AF3"/>
    <w:rsid w:val="005066F6"/>
    <w:rsid w:val="00512539"/>
    <w:rsid w:val="00513E24"/>
    <w:rsid w:val="005144F0"/>
    <w:rsid w:val="0051503C"/>
    <w:rsid w:val="00515920"/>
    <w:rsid w:val="00515AD8"/>
    <w:rsid w:val="00515DE0"/>
    <w:rsid w:val="00520345"/>
    <w:rsid w:val="00520BE3"/>
    <w:rsid w:val="00520C0A"/>
    <w:rsid w:val="00522A8B"/>
    <w:rsid w:val="0052442F"/>
    <w:rsid w:val="00524BB2"/>
    <w:rsid w:val="00525FA8"/>
    <w:rsid w:val="00527866"/>
    <w:rsid w:val="00530AC8"/>
    <w:rsid w:val="0053145E"/>
    <w:rsid w:val="0053190B"/>
    <w:rsid w:val="0053303E"/>
    <w:rsid w:val="005338D3"/>
    <w:rsid w:val="00533DD2"/>
    <w:rsid w:val="00533E19"/>
    <w:rsid w:val="005345B8"/>
    <w:rsid w:val="0053558D"/>
    <w:rsid w:val="0053559E"/>
    <w:rsid w:val="0053566B"/>
    <w:rsid w:val="00536CD0"/>
    <w:rsid w:val="00540381"/>
    <w:rsid w:val="00542411"/>
    <w:rsid w:val="00543A0A"/>
    <w:rsid w:val="005444AB"/>
    <w:rsid w:val="00546B5F"/>
    <w:rsid w:val="005514F5"/>
    <w:rsid w:val="00552EB0"/>
    <w:rsid w:val="00553A09"/>
    <w:rsid w:val="005546BE"/>
    <w:rsid w:val="00554716"/>
    <w:rsid w:val="0055520F"/>
    <w:rsid w:val="00555D3D"/>
    <w:rsid w:val="00561803"/>
    <w:rsid w:val="005621C5"/>
    <w:rsid w:val="00562652"/>
    <w:rsid w:val="0056358F"/>
    <w:rsid w:val="005649C0"/>
    <w:rsid w:val="00565752"/>
    <w:rsid w:val="00566969"/>
    <w:rsid w:val="00566EBF"/>
    <w:rsid w:val="00571569"/>
    <w:rsid w:val="00574C6C"/>
    <w:rsid w:val="00575BCE"/>
    <w:rsid w:val="0057730A"/>
    <w:rsid w:val="00577623"/>
    <w:rsid w:val="00580AD7"/>
    <w:rsid w:val="0058155C"/>
    <w:rsid w:val="00582047"/>
    <w:rsid w:val="00583D6C"/>
    <w:rsid w:val="00584568"/>
    <w:rsid w:val="00584995"/>
    <w:rsid w:val="00584BC8"/>
    <w:rsid w:val="00586890"/>
    <w:rsid w:val="00587B19"/>
    <w:rsid w:val="00591469"/>
    <w:rsid w:val="00595C2D"/>
    <w:rsid w:val="005966F6"/>
    <w:rsid w:val="0059789A"/>
    <w:rsid w:val="00597910"/>
    <w:rsid w:val="00597A47"/>
    <w:rsid w:val="005A133E"/>
    <w:rsid w:val="005A13C5"/>
    <w:rsid w:val="005A1D6C"/>
    <w:rsid w:val="005A2F37"/>
    <w:rsid w:val="005A2FF2"/>
    <w:rsid w:val="005A47ED"/>
    <w:rsid w:val="005A506E"/>
    <w:rsid w:val="005A5A3E"/>
    <w:rsid w:val="005A5D29"/>
    <w:rsid w:val="005A60EA"/>
    <w:rsid w:val="005A7989"/>
    <w:rsid w:val="005B02AB"/>
    <w:rsid w:val="005B17BE"/>
    <w:rsid w:val="005B18ED"/>
    <w:rsid w:val="005B31F7"/>
    <w:rsid w:val="005B3992"/>
    <w:rsid w:val="005B3C0A"/>
    <w:rsid w:val="005B58FF"/>
    <w:rsid w:val="005B68C3"/>
    <w:rsid w:val="005B716F"/>
    <w:rsid w:val="005C0A51"/>
    <w:rsid w:val="005C15C6"/>
    <w:rsid w:val="005C204E"/>
    <w:rsid w:val="005C22D6"/>
    <w:rsid w:val="005C2F53"/>
    <w:rsid w:val="005C4620"/>
    <w:rsid w:val="005C5DD4"/>
    <w:rsid w:val="005D0029"/>
    <w:rsid w:val="005D05C7"/>
    <w:rsid w:val="005D2EED"/>
    <w:rsid w:val="005D33F6"/>
    <w:rsid w:val="005D3847"/>
    <w:rsid w:val="005D4320"/>
    <w:rsid w:val="005D4B0F"/>
    <w:rsid w:val="005D4F6E"/>
    <w:rsid w:val="005D66B3"/>
    <w:rsid w:val="005D6B6E"/>
    <w:rsid w:val="005D6D1F"/>
    <w:rsid w:val="005E24DC"/>
    <w:rsid w:val="005E28B9"/>
    <w:rsid w:val="005E318B"/>
    <w:rsid w:val="005E34BD"/>
    <w:rsid w:val="005E4758"/>
    <w:rsid w:val="005E494D"/>
    <w:rsid w:val="005E662E"/>
    <w:rsid w:val="005E6BD7"/>
    <w:rsid w:val="005E71B7"/>
    <w:rsid w:val="005E72DA"/>
    <w:rsid w:val="005F0A45"/>
    <w:rsid w:val="005F0EF5"/>
    <w:rsid w:val="005F27A0"/>
    <w:rsid w:val="005F2815"/>
    <w:rsid w:val="005F2FEA"/>
    <w:rsid w:val="005F3CF4"/>
    <w:rsid w:val="005F6E40"/>
    <w:rsid w:val="00601913"/>
    <w:rsid w:val="0060421A"/>
    <w:rsid w:val="00605B74"/>
    <w:rsid w:val="00611340"/>
    <w:rsid w:val="00611644"/>
    <w:rsid w:val="0061330D"/>
    <w:rsid w:val="00615AA1"/>
    <w:rsid w:val="00615FE9"/>
    <w:rsid w:val="006174FC"/>
    <w:rsid w:val="00617DB3"/>
    <w:rsid w:val="0062007D"/>
    <w:rsid w:val="006234A3"/>
    <w:rsid w:val="00623B34"/>
    <w:rsid w:val="00623B3A"/>
    <w:rsid w:val="00624E3D"/>
    <w:rsid w:val="006259CC"/>
    <w:rsid w:val="0063003A"/>
    <w:rsid w:val="006306C6"/>
    <w:rsid w:val="006308CD"/>
    <w:rsid w:val="006314DE"/>
    <w:rsid w:val="00632A54"/>
    <w:rsid w:val="0063374E"/>
    <w:rsid w:val="00634816"/>
    <w:rsid w:val="00634CC1"/>
    <w:rsid w:val="00635197"/>
    <w:rsid w:val="0063636E"/>
    <w:rsid w:val="006363AA"/>
    <w:rsid w:val="0063758C"/>
    <w:rsid w:val="00637985"/>
    <w:rsid w:val="00642FB2"/>
    <w:rsid w:val="00643DFD"/>
    <w:rsid w:val="0064474A"/>
    <w:rsid w:val="006449AD"/>
    <w:rsid w:val="00644A56"/>
    <w:rsid w:val="00644DAA"/>
    <w:rsid w:val="00645209"/>
    <w:rsid w:val="00646267"/>
    <w:rsid w:val="006467F1"/>
    <w:rsid w:val="00646A8A"/>
    <w:rsid w:val="00647401"/>
    <w:rsid w:val="0064777F"/>
    <w:rsid w:val="00647931"/>
    <w:rsid w:val="00650169"/>
    <w:rsid w:val="00652918"/>
    <w:rsid w:val="00652E1B"/>
    <w:rsid w:val="00652E45"/>
    <w:rsid w:val="00653F32"/>
    <w:rsid w:val="006556FA"/>
    <w:rsid w:val="00656BD4"/>
    <w:rsid w:val="00657250"/>
    <w:rsid w:val="006600DC"/>
    <w:rsid w:val="00660605"/>
    <w:rsid w:val="006622B7"/>
    <w:rsid w:val="00662E0D"/>
    <w:rsid w:val="0066383C"/>
    <w:rsid w:val="0066428B"/>
    <w:rsid w:val="00664C4E"/>
    <w:rsid w:val="00665BFE"/>
    <w:rsid w:val="00666DD4"/>
    <w:rsid w:val="00667019"/>
    <w:rsid w:val="00667DF5"/>
    <w:rsid w:val="00670C79"/>
    <w:rsid w:val="00670DA7"/>
    <w:rsid w:val="00671536"/>
    <w:rsid w:val="0067280E"/>
    <w:rsid w:val="0067373F"/>
    <w:rsid w:val="006737CE"/>
    <w:rsid w:val="00674168"/>
    <w:rsid w:val="00674D58"/>
    <w:rsid w:val="00674E7A"/>
    <w:rsid w:val="0067569B"/>
    <w:rsid w:val="00675773"/>
    <w:rsid w:val="00677B92"/>
    <w:rsid w:val="00680184"/>
    <w:rsid w:val="00680196"/>
    <w:rsid w:val="006801F0"/>
    <w:rsid w:val="006803EA"/>
    <w:rsid w:val="006813E4"/>
    <w:rsid w:val="00683D39"/>
    <w:rsid w:val="00685CA1"/>
    <w:rsid w:val="00687A8C"/>
    <w:rsid w:val="00693450"/>
    <w:rsid w:val="00695862"/>
    <w:rsid w:val="00695912"/>
    <w:rsid w:val="00696435"/>
    <w:rsid w:val="006964C3"/>
    <w:rsid w:val="00697C9C"/>
    <w:rsid w:val="006A53C9"/>
    <w:rsid w:val="006A7849"/>
    <w:rsid w:val="006A7DC9"/>
    <w:rsid w:val="006B0230"/>
    <w:rsid w:val="006B075E"/>
    <w:rsid w:val="006B0F3D"/>
    <w:rsid w:val="006B118A"/>
    <w:rsid w:val="006B135C"/>
    <w:rsid w:val="006B1B79"/>
    <w:rsid w:val="006C1EBB"/>
    <w:rsid w:val="006C3986"/>
    <w:rsid w:val="006C4F78"/>
    <w:rsid w:val="006C63AE"/>
    <w:rsid w:val="006C63C2"/>
    <w:rsid w:val="006C711B"/>
    <w:rsid w:val="006D07D6"/>
    <w:rsid w:val="006D09F8"/>
    <w:rsid w:val="006D0AC7"/>
    <w:rsid w:val="006D2138"/>
    <w:rsid w:val="006D37D0"/>
    <w:rsid w:val="006D46B5"/>
    <w:rsid w:val="006D4D2E"/>
    <w:rsid w:val="006D52AD"/>
    <w:rsid w:val="006D77A6"/>
    <w:rsid w:val="006E1DDD"/>
    <w:rsid w:val="006E48E4"/>
    <w:rsid w:val="006E4FBF"/>
    <w:rsid w:val="006E6287"/>
    <w:rsid w:val="006E718D"/>
    <w:rsid w:val="006E7C08"/>
    <w:rsid w:val="006F05C7"/>
    <w:rsid w:val="006F1E7B"/>
    <w:rsid w:val="006F1F12"/>
    <w:rsid w:val="006F28C3"/>
    <w:rsid w:val="006F2A8A"/>
    <w:rsid w:val="006F2CD2"/>
    <w:rsid w:val="006F2F9D"/>
    <w:rsid w:val="006F350D"/>
    <w:rsid w:val="006F4543"/>
    <w:rsid w:val="006F57C0"/>
    <w:rsid w:val="006F66B1"/>
    <w:rsid w:val="006F72EC"/>
    <w:rsid w:val="006F7D98"/>
    <w:rsid w:val="00701CB5"/>
    <w:rsid w:val="007050B8"/>
    <w:rsid w:val="00705F15"/>
    <w:rsid w:val="00707949"/>
    <w:rsid w:val="007101CD"/>
    <w:rsid w:val="007118D7"/>
    <w:rsid w:val="00712405"/>
    <w:rsid w:val="00713515"/>
    <w:rsid w:val="00720217"/>
    <w:rsid w:val="00721E13"/>
    <w:rsid w:val="00723488"/>
    <w:rsid w:val="00723783"/>
    <w:rsid w:val="00723AC4"/>
    <w:rsid w:val="00723BA7"/>
    <w:rsid w:val="00723E83"/>
    <w:rsid w:val="00724307"/>
    <w:rsid w:val="0072479B"/>
    <w:rsid w:val="00724EF9"/>
    <w:rsid w:val="0072598F"/>
    <w:rsid w:val="00725A79"/>
    <w:rsid w:val="007263F0"/>
    <w:rsid w:val="00726D70"/>
    <w:rsid w:val="00727AF1"/>
    <w:rsid w:val="00727BB5"/>
    <w:rsid w:val="00727F76"/>
    <w:rsid w:val="00730AD6"/>
    <w:rsid w:val="007314E7"/>
    <w:rsid w:val="00731E5D"/>
    <w:rsid w:val="00735154"/>
    <w:rsid w:val="007359E9"/>
    <w:rsid w:val="00736318"/>
    <w:rsid w:val="007419BA"/>
    <w:rsid w:val="00741AA7"/>
    <w:rsid w:val="00742BEF"/>
    <w:rsid w:val="00742E10"/>
    <w:rsid w:val="0074315A"/>
    <w:rsid w:val="007478F2"/>
    <w:rsid w:val="007527FA"/>
    <w:rsid w:val="00752B06"/>
    <w:rsid w:val="00757DD1"/>
    <w:rsid w:val="00757DFB"/>
    <w:rsid w:val="00757F29"/>
    <w:rsid w:val="007600AE"/>
    <w:rsid w:val="00760C9F"/>
    <w:rsid w:val="0076289B"/>
    <w:rsid w:val="00763CC1"/>
    <w:rsid w:val="007640CC"/>
    <w:rsid w:val="007642C7"/>
    <w:rsid w:val="00764804"/>
    <w:rsid w:val="007678A9"/>
    <w:rsid w:val="00770E01"/>
    <w:rsid w:val="00771F93"/>
    <w:rsid w:val="00774611"/>
    <w:rsid w:val="0077582F"/>
    <w:rsid w:val="00775875"/>
    <w:rsid w:val="00776F26"/>
    <w:rsid w:val="0078267A"/>
    <w:rsid w:val="0078437B"/>
    <w:rsid w:val="007843C5"/>
    <w:rsid w:val="00784848"/>
    <w:rsid w:val="00784A78"/>
    <w:rsid w:val="00784C56"/>
    <w:rsid w:val="00785492"/>
    <w:rsid w:val="00786699"/>
    <w:rsid w:val="007872E4"/>
    <w:rsid w:val="00787457"/>
    <w:rsid w:val="00787A65"/>
    <w:rsid w:val="007912A9"/>
    <w:rsid w:val="007928CE"/>
    <w:rsid w:val="00793B14"/>
    <w:rsid w:val="007949E0"/>
    <w:rsid w:val="00794CB0"/>
    <w:rsid w:val="00795327"/>
    <w:rsid w:val="00795ECB"/>
    <w:rsid w:val="00797A35"/>
    <w:rsid w:val="007A04F8"/>
    <w:rsid w:val="007A092D"/>
    <w:rsid w:val="007A20E4"/>
    <w:rsid w:val="007A28A7"/>
    <w:rsid w:val="007A294C"/>
    <w:rsid w:val="007A355E"/>
    <w:rsid w:val="007A3971"/>
    <w:rsid w:val="007A4087"/>
    <w:rsid w:val="007A506B"/>
    <w:rsid w:val="007A5914"/>
    <w:rsid w:val="007A5DF7"/>
    <w:rsid w:val="007B301C"/>
    <w:rsid w:val="007B37F8"/>
    <w:rsid w:val="007B5C1D"/>
    <w:rsid w:val="007B66A7"/>
    <w:rsid w:val="007B6888"/>
    <w:rsid w:val="007C0667"/>
    <w:rsid w:val="007C16BF"/>
    <w:rsid w:val="007C358C"/>
    <w:rsid w:val="007C3CB1"/>
    <w:rsid w:val="007C5A40"/>
    <w:rsid w:val="007C6AC2"/>
    <w:rsid w:val="007C6C67"/>
    <w:rsid w:val="007D1532"/>
    <w:rsid w:val="007D26F6"/>
    <w:rsid w:val="007D383B"/>
    <w:rsid w:val="007D3AFC"/>
    <w:rsid w:val="007D59C7"/>
    <w:rsid w:val="007D5B0F"/>
    <w:rsid w:val="007D6BE6"/>
    <w:rsid w:val="007E2B3E"/>
    <w:rsid w:val="007E2F46"/>
    <w:rsid w:val="007E315C"/>
    <w:rsid w:val="007E6D8E"/>
    <w:rsid w:val="007E7000"/>
    <w:rsid w:val="007F14F5"/>
    <w:rsid w:val="007F2F33"/>
    <w:rsid w:val="007F7226"/>
    <w:rsid w:val="00800257"/>
    <w:rsid w:val="0080099F"/>
    <w:rsid w:val="0080159B"/>
    <w:rsid w:val="008022F0"/>
    <w:rsid w:val="008041B9"/>
    <w:rsid w:val="008042E9"/>
    <w:rsid w:val="0080435E"/>
    <w:rsid w:val="00805594"/>
    <w:rsid w:val="00806A0E"/>
    <w:rsid w:val="00810336"/>
    <w:rsid w:val="00812F1A"/>
    <w:rsid w:val="008147DC"/>
    <w:rsid w:val="00816500"/>
    <w:rsid w:val="00820027"/>
    <w:rsid w:val="00820EC8"/>
    <w:rsid w:val="00821135"/>
    <w:rsid w:val="00821A2E"/>
    <w:rsid w:val="00821E21"/>
    <w:rsid w:val="008222DF"/>
    <w:rsid w:val="00822951"/>
    <w:rsid w:val="00823B75"/>
    <w:rsid w:val="00823B92"/>
    <w:rsid w:val="00824F0E"/>
    <w:rsid w:val="008259E4"/>
    <w:rsid w:val="00826EED"/>
    <w:rsid w:val="008270D0"/>
    <w:rsid w:val="008277D0"/>
    <w:rsid w:val="00830CBA"/>
    <w:rsid w:val="00831008"/>
    <w:rsid w:val="008311B3"/>
    <w:rsid w:val="00833990"/>
    <w:rsid w:val="008339F9"/>
    <w:rsid w:val="00833F5C"/>
    <w:rsid w:val="00834D8E"/>
    <w:rsid w:val="00837BAB"/>
    <w:rsid w:val="00842DDA"/>
    <w:rsid w:val="00843606"/>
    <w:rsid w:val="008438F3"/>
    <w:rsid w:val="00843E24"/>
    <w:rsid w:val="008441CD"/>
    <w:rsid w:val="0084634B"/>
    <w:rsid w:val="0084657A"/>
    <w:rsid w:val="00847EA6"/>
    <w:rsid w:val="00850946"/>
    <w:rsid w:val="008532C2"/>
    <w:rsid w:val="00854D8D"/>
    <w:rsid w:val="008561A7"/>
    <w:rsid w:val="00857F6E"/>
    <w:rsid w:val="00861263"/>
    <w:rsid w:val="00861374"/>
    <w:rsid w:val="008619CE"/>
    <w:rsid w:val="00862B66"/>
    <w:rsid w:val="00865B39"/>
    <w:rsid w:val="008705E3"/>
    <w:rsid w:val="00870635"/>
    <w:rsid w:val="008716D6"/>
    <w:rsid w:val="0087248D"/>
    <w:rsid w:val="00873608"/>
    <w:rsid w:val="00873E3D"/>
    <w:rsid w:val="008748CD"/>
    <w:rsid w:val="008750A7"/>
    <w:rsid w:val="008752C0"/>
    <w:rsid w:val="00875BCB"/>
    <w:rsid w:val="00876521"/>
    <w:rsid w:val="00880D07"/>
    <w:rsid w:val="00881537"/>
    <w:rsid w:val="00882970"/>
    <w:rsid w:val="00882C19"/>
    <w:rsid w:val="00883375"/>
    <w:rsid w:val="008838DB"/>
    <w:rsid w:val="0088623E"/>
    <w:rsid w:val="0089074E"/>
    <w:rsid w:val="008909E5"/>
    <w:rsid w:val="00890D08"/>
    <w:rsid w:val="00894A0A"/>
    <w:rsid w:val="00894B05"/>
    <w:rsid w:val="008955BC"/>
    <w:rsid w:val="008965DD"/>
    <w:rsid w:val="00896EE4"/>
    <w:rsid w:val="008975E9"/>
    <w:rsid w:val="00897F12"/>
    <w:rsid w:val="008A1CD6"/>
    <w:rsid w:val="008A2683"/>
    <w:rsid w:val="008A2707"/>
    <w:rsid w:val="008A2CEF"/>
    <w:rsid w:val="008A3EC9"/>
    <w:rsid w:val="008A44AD"/>
    <w:rsid w:val="008A45B5"/>
    <w:rsid w:val="008A4B30"/>
    <w:rsid w:val="008A5644"/>
    <w:rsid w:val="008A6377"/>
    <w:rsid w:val="008B186A"/>
    <w:rsid w:val="008B28FE"/>
    <w:rsid w:val="008B2AA3"/>
    <w:rsid w:val="008B33C1"/>
    <w:rsid w:val="008B4F8B"/>
    <w:rsid w:val="008B53D0"/>
    <w:rsid w:val="008B707D"/>
    <w:rsid w:val="008B7A75"/>
    <w:rsid w:val="008C1811"/>
    <w:rsid w:val="008C2535"/>
    <w:rsid w:val="008C2751"/>
    <w:rsid w:val="008C35AE"/>
    <w:rsid w:val="008C471E"/>
    <w:rsid w:val="008C6322"/>
    <w:rsid w:val="008C7047"/>
    <w:rsid w:val="008D050C"/>
    <w:rsid w:val="008D0751"/>
    <w:rsid w:val="008D18A2"/>
    <w:rsid w:val="008D3085"/>
    <w:rsid w:val="008D3488"/>
    <w:rsid w:val="008D498E"/>
    <w:rsid w:val="008D4B12"/>
    <w:rsid w:val="008E14AF"/>
    <w:rsid w:val="008E1534"/>
    <w:rsid w:val="008E3D03"/>
    <w:rsid w:val="008E43D1"/>
    <w:rsid w:val="008E48D1"/>
    <w:rsid w:val="008E534F"/>
    <w:rsid w:val="008E56F8"/>
    <w:rsid w:val="008E5C34"/>
    <w:rsid w:val="008E5DAF"/>
    <w:rsid w:val="008E61EE"/>
    <w:rsid w:val="008E64CB"/>
    <w:rsid w:val="008F06E5"/>
    <w:rsid w:val="008F29CC"/>
    <w:rsid w:val="008F2D62"/>
    <w:rsid w:val="008F32CD"/>
    <w:rsid w:val="008F3303"/>
    <w:rsid w:val="008F35A0"/>
    <w:rsid w:val="008F41E3"/>
    <w:rsid w:val="008F4914"/>
    <w:rsid w:val="008F6907"/>
    <w:rsid w:val="008F7D4B"/>
    <w:rsid w:val="009009A6"/>
    <w:rsid w:val="00901A7B"/>
    <w:rsid w:val="0090277D"/>
    <w:rsid w:val="00903653"/>
    <w:rsid w:val="0090418B"/>
    <w:rsid w:val="00905E05"/>
    <w:rsid w:val="009064F7"/>
    <w:rsid w:val="009079AE"/>
    <w:rsid w:val="00907A27"/>
    <w:rsid w:val="00907A95"/>
    <w:rsid w:val="00907AEA"/>
    <w:rsid w:val="00910134"/>
    <w:rsid w:val="00911BC0"/>
    <w:rsid w:val="0091403A"/>
    <w:rsid w:val="00915DA8"/>
    <w:rsid w:val="00916869"/>
    <w:rsid w:val="00916B41"/>
    <w:rsid w:val="009176B0"/>
    <w:rsid w:val="0092117E"/>
    <w:rsid w:val="00921879"/>
    <w:rsid w:val="009221FD"/>
    <w:rsid w:val="00922398"/>
    <w:rsid w:val="00923B3E"/>
    <w:rsid w:val="009240BF"/>
    <w:rsid w:val="0092665F"/>
    <w:rsid w:val="00926ABC"/>
    <w:rsid w:val="009276B0"/>
    <w:rsid w:val="00931AF0"/>
    <w:rsid w:val="009359F1"/>
    <w:rsid w:val="00935C77"/>
    <w:rsid w:val="00935D53"/>
    <w:rsid w:val="00936CC4"/>
    <w:rsid w:val="00937743"/>
    <w:rsid w:val="009377E2"/>
    <w:rsid w:val="009404CF"/>
    <w:rsid w:val="00944ABA"/>
    <w:rsid w:val="00946096"/>
    <w:rsid w:val="00947EA6"/>
    <w:rsid w:val="00953180"/>
    <w:rsid w:val="00954311"/>
    <w:rsid w:val="0095587D"/>
    <w:rsid w:val="00956192"/>
    <w:rsid w:val="009561EC"/>
    <w:rsid w:val="00957308"/>
    <w:rsid w:val="00965DE3"/>
    <w:rsid w:val="0096680B"/>
    <w:rsid w:val="0096681C"/>
    <w:rsid w:val="0096697E"/>
    <w:rsid w:val="00966D02"/>
    <w:rsid w:val="009678EA"/>
    <w:rsid w:val="00970361"/>
    <w:rsid w:val="00972192"/>
    <w:rsid w:val="00973701"/>
    <w:rsid w:val="00973B5C"/>
    <w:rsid w:val="00973DEE"/>
    <w:rsid w:val="00975D7D"/>
    <w:rsid w:val="00976515"/>
    <w:rsid w:val="00980148"/>
    <w:rsid w:val="00980800"/>
    <w:rsid w:val="009817E8"/>
    <w:rsid w:val="00981C86"/>
    <w:rsid w:val="00982B95"/>
    <w:rsid w:val="009833F1"/>
    <w:rsid w:val="00983417"/>
    <w:rsid w:val="00983CAC"/>
    <w:rsid w:val="00985495"/>
    <w:rsid w:val="0098549F"/>
    <w:rsid w:val="00985AB5"/>
    <w:rsid w:val="00987A22"/>
    <w:rsid w:val="00990092"/>
    <w:rsid w:val="00990429"/>
    <w:rsid w:val="0099350E"/>
    <w:rsid w:val="009958DC"/>
    <w:rsid w:val="00996E8E"/>
    <w:rsid w:val="009A06A1"/>
    <w:rsid w:val="009A41E8"/>
    <w:rsid w:val="009A56EE"/>
    <w:rsid w:val="009A665B"/>
    <w:rsid w:val="009A6CC6"/>
    <w:rsid w:val="009A76F9"/>
    <w:rsid w:val="009B23EA"/>
    <w:rsid w:val="009B3290"/>
    <w:rsid w:val="009B381E"/>
    <w:rsid w:val="009B5F39"/>
    <w:rsid w:val="009B71DC"/>
    <w:rsid w:val="009C238D"/>
    <w:rsid w:val="009C25D9"/>
    <w:rsid w:val="009C26EE"/>
    <w:rsid w:val="009C2752"/>
    <w:rsid w:val="009C2B24"/>
    <w:rsid w:val="009C2D1E"/>
    <w:rsid w:val="009C44A4"/>
    <w:rsid w:val="009C5EAE"/>
    <w:rsid w:val="009C6624"/>
    <w:rsid w:val="009C7327"/>
    <w:rsid w:val="009C7C05"/>
    <w:rsid w:val="009D01AB"/>
    <w:rsid w:val="009D0548"/>
    <w:rsid w:val="009D0E2C"/>
    <w:rsid w:val="009D1BA6"/>
    <w:rsid w:val="009D3CE2"/>
    <w:rsid w:val="009D4DAF"/>
    <w:rsid w:val="009D4F3B"/>
    <w:rsid w:val="009D5452"/>
    <w:rsid w:val="009D5A94"/>
    <w:rsid w:val="009D5F98"/>
    <w:rsid w:val="009D6969"/>
    <w:rsid w:val="009E05B3"/>
    <w:rsid w:val="009E1366"/>
    <w:rsid w:val="009E29C9"/>
    <w:rsid w:val="009E2EC4"/>
    <w:rsid w:val="009E3F6A"/>
    <w:rsid w:val="009E4949"/>
    <w:rsid w:val="009E5884"/>
    <w:rsid w:val="009E58ED"/>
    <w:rsid w:val="009E5BD8"/>
    <w:rsid w:val="009E6374"/>
    <w:rsid w:val="009E63F1"/>
    <w:rsid w:val="009E6591"/>
    <w:rsid w:val="009F03E0"/>
    <w:rsid w:val="009F06B0"/>
    <w:rsid w:val="009F22AF"/>
    <w:rsid w:val="009F2D68"/>
    <w:rsid w:val="009F327C"/>
    <w:rsid w:val="009F366F"/>
    <w:rsid w:val="009F4CAE"/>
    <w:rsid w:val="009F531D"/>
    <w:rsid w:val="009F54C3"/>
    <w:rsid w:val="009F799C"/>
    <w:rsid w:val="00A00346"/>
    <w:rsid w:val="00A0573C"/>
    <w:rsid w:val="00A06364"/>
    <w:rsid w:val="00A0637C"/>
    <w:rsid w:val="00A07A20"/>
    <w:rsid w:val="00A10C85"/>
    <w:rsid w:val="00A112E7"/>
    <w:rsid w:val="00A11B03"/>
    <w:rsid w:val="00A131FF"/>
    <w:rsid w:val="00A144E4"/>
    <w:rsid w:val="00A17529"/>
    <w:rsid w:val="00A17682"/>
    <w:rsid w:val="00A20532"/>
    <w:rsid w:val="00A20814"/>
    <w:rsid w:val="00A20D72"/>
    <w:rsid w:val="00A225D0"/>
    <w:rsid w:val="00A24686"/>
    <w:rsid w:val="00A25593"/>
    <w:rsid w:val="00A27068"/>
    <w:rsid w:val="00A2708A"/>
    <w:rsid w:val="00A27156"/>
    <w:rsid w:val="00A33017"/>
    <w:rsid w:val="00A33926"/>
    <w:rsid w:val="00A34796"/>
    <w:rsid w:val="00A35590"/>
    <w:rsid w:val="00A401BA"/>
    <w:rsid w:val="00A41AB4"/>
    <w:rsid w:val="00A4290C"/>
    <w:rsid w:val="00A42D45"/>
    <w:rsid w:val="00A42E84"/>
    <w:rsid w:val="00A44D23"/>
    <w:rsid w:val="00A503B1"/>
    <w:rsid w:val="00A52229"/>
    <w:rsid w:val="00A54F6C"/>
    <w:rsid w:val="00A56581"/>
    <w:rsid w:val="00A56AF1"/>
    <w:rsid w:val="00A60FAE"/>
    <w:rsid w:val="00A61B9E"/>
    <w:rsid w:val="00A63839"/>
    <w:rsid w:val="00A64012"/>
    <w:rsid w:val="00A6445C"/>
    <w:rsid w:val="00A66115"/>
    <w:rsid w:val="00A6751F"/>
    <w:rsid w:val="00A70147"/>
    <w:rsid w:val="00A72DC5"/>
    <w:rsid w:val="00A73ACA"/>
    <w:rsid w:val="00A749BF"/>
    <w:rsid w:val="00A74CC6"/>
    <w:rsid w:val="00A75729"/>
    <w:rsid w:val="00A7580D"/>
    <w:rsid w:val="00A76B01"/>
    <w:rsid w:val="00A76DC3"/>
    <w:rsid w:val="00A77929"/>
    <w:rsid w:val="00A80E81"/>
    <w:rsid w:val="00A822B2"/>
    <w:rsid w:val="00A82648"/>
    <w:rsid w:val="00A82B71"/>
    <w:rsid w:val="00A83729"/>
    <w:rsid w:val="00A85D7B"/>
    <w:rsid w:val="00A87739"/>
    <w:rsid w:val="00A90503"/>
    <w:rsid w:val="00A93216"/>
    <w:rsid w:val="00A93F34"/>
    <w:rsid w:val="00A94B13"/>
    <w:rsid w:val="00A94D92"/>
    <w:rsid w:val="00A96794"/>
    <w:rsid w:val="00A96C0B"/>
    <w:rsid w:val="00A96D1B"/>
    <w:rsid w:val="00A97519"/>
    <w:rsid w:val="00A975CE"/>
    <w:rsid w:val="00A979ED"/>
    <w:rsid w:val="00A97F85"/>
    <w:rsid w:val="00AA0BC7"/>
    <w:rsid w:val="00AA203D"/>
    <w:rsid w:val="00AA279E"/>
    <w:rsid w:val="00AA2D93"/>
    <w:rsid w:val="00AA537E"/>
    <w:rsid w:val="00AA59A0"/>
    <w:rsid w:val="00AA60A6"/>
    <w:rsid w:val="00AA6FD4"/>
    <w:rsid w:val="00AB0812"/>
    <w:rsid w:val="00AB2920"/>
    <w:rsid w:val="00AB385C"/>
    <w:rsid w:val="00AB5512"/>
    <w:rsid w:val="00AC0A94"/>
    <w:rsid w:val="00AC1A4B"/>
    <w:rsid w:val="00AC3642"/>
    <w:rsid w:val="00AD0126"/>
    <w:rsid w:val="00AD01C2"/>
    <w:rsid w:val="00AD0FCB"/>
    <w:rsid w:val="00AD159C"/>
    <w:rsid w:val="00AD320D"/>
    <w:rsid w:val="00AD4DD2"/>
    <w:rsid w:val="00AE1333"/>
    <w:rsid w:val="00AE1D6E"/>
    <w:rsid w:val="00AE6FA7"/>
    <w:rsid w:val="00AE7035"/>
    <w:rsid w:val="00AE7757"/>
    <w:rsid w:val="00AF060E"/>
    <w:rsid w:val="00AF2D42"/>
    <w:rsid w:val="00AF34ED"/>
    <w:rsid w:val="00AF569A"/>
    <w:rsid w:val="00AF572D"/>
    <w:rsid w:val="00AF58C5"/>
    <w:rsid w:val="00AF5EEF"/>
    <w:rsid w:val="00AF79CB"/>
    <w:rsid w:val="00AF7F1E"/>
    <w:rsid w:val="00B012CD"/>
    <w:rsid w:val="00B01639"/>
    <w:rsid w:val="00B03B71"/>
    <w:rsid w:val="00B07D81"/>
    <w:rsid w:val="00B14129"/>
    <w:rsid w:val="00B15C71"/>
    <w:rsid w:val="00B166B5"/>
    <w:rsid w:val="00B174D2"/>
    <w:rsid w:val="00B17777"/>
    <w:rsid w:val="00B2097F"/>
    <w:rsid w:val="00B216CF"/>
    <w:rsid w:val="00B21946"/>
    <w:rsid w:val="00B22202"/>
    <w:rsid w:val="00B244DF"/>
    <w:rsid w:val="00B246B4"/>
    <w:rsid w:val="00B2491A"/>
    <w:rsid w:val="00B262C8"/>
    <w:rsid w:val="00B267FF"/>
    <w:rsid w:val="00B26DB6"/>
    <w:rsid w:val="00B3015E"/>
    <w:rsid w:val="00B30D09"/>
    <w:rsid w:val="00B34382"/>
    <w:rsid w:val="00B343D6"/>
    <w:rsid w:val="00B34C51"/>
    <w:rsid w:val="00B3525C"/>
    <w:rsid w:val="00B36020"/>
    <w:rsid w:val="00B3735E"/>
    <w:rsid w:val="00B41404"/>
    <w:rsid w:val="00B41EA1"/>
    <w:rsid w:val="00B42A83"/>
    <w:rsid w:val="00B452A3"/>
    <w:rsid w:val="00B4537B"/>
    <w:rsid w:val="00B505F9"/>
    <w:rsid w:val="00B50E2D"/>
    <w:rsid w:val="00B510BF"/>
    <w:rsid w:val="00B523ED"/>
    <w:rsid w:val="00B5244A"/>
    <w:rsid w:val="00B52483"/>
    <w:rsid w:val="00B531AB"/>
    <w:rsid w:val="00B53C34"/>
    <w:rsid w:val="00B61FED"/>
    <w:rsid w:val="00B623C5"/>
    <w:rsid w:val="00B651E4"/>
    <w:rsid w:val="00B65791"/>
    <w:rsid w:val="00B667A5"/>
    <w:rsid w:val="00B66A36"/>
    <w:rsid w:val="00B670F0"/>
    <w:rsid w:val="00B72438"/>
    <w:rsid w:val="00B72BAB"/>
    <w:rsid w:val="00B74559"/>
    <w:rsid w:val="00B7553E"/>
    <w:rsid w:val="00B76557"/>
    <w:rsid w:val="00B84534"/>
    <w:rsid w:val="00B84B9D"/>
    <w:rsid w:val="00B85489"/>
    <w:rsid w:val="00B87179"/>
    <w:rsid w:val="00B9048A"/>
    <w:rsid w:val="00B906E1"/>
    <w:rsid w:val="00B93B50"/>
    <w:rsid w:val="00B951FF"/>
    <w:rsid w:val="00BA000A"/>
    <w:rsid w:val="00BA0F40"/>
    <w:rsid w:val="00BA118B"/>
    <w:rsid w:val="00BA328B"/>
    <w:rsid w:val="00BA389E"/>
    <w:rsid w:val="00BA3D5F"/>
    <w:rsid w:val="00BA47F0"/>
    <w:rsid w:val="00BA4E0F"/>
    <w:rsid w:val="00BA7316"/>
    <w:rsid w:val="00BB0782"/>
    <w:rsid w:val="00BB0DE5"/>
    <w:rsid w:val="00BB1C7E"/>
    <w:rsid w:val="00BB2176"/>
    <w:rsid w:val="00BB2E04"/>
    <w:rsid w:val="00BB3000"/>
    <w:rsid w:val="00BB34E3"/>
    <w:rsid w:val="00BB5721"/>
    <w:rsid w:val="00BB60A2"/>
    <w:rsid w:val="00BB69DB"/>
    <w:rsid w:val="00BB6F82"/>
    <w:rsid w:val="00BB727F"/>
    <w:rsid w:val="00BC2BA2"/>
    <w:rsid w:val="00BC2ED4"/>
    <w:rsid w:val="00BC36B3"/>
    <w:rsid w:val="00BC6292"/>
    <w:rsid w:val="00BC6BCA"/>
    <w:rsid w:val="00BD0693"/>
    <w:rsid w:val="00BD08E5"/>
    <w:rsid w:val="00BD0CA8"/>
    <w:rsid w:val="00BD0CCE"/>
    <w:rsid w:val="00BD0F2D"/>
    <w:rsid w:val="00BD1014"/>
    <w:rsid w:val="00BD396E"/>
    <w:rsid w:val="00BD4914"/>
    <w:rsid w:val="00BD55B7"/>
    <w:rsid w:val="00BD659A"/>
    <w:rsid w:val="00BD7AF5"/>
    <w:rsid w:val="00BD7F12"/>
    <w:rsid w:val="00BE0572"/>
    <w:rsid w:val="00BE0F0E"/>
    <w:rsid w:val="00BE20C3"/>
    <w:rsid w:val="00BE2331"/>
    <w:rsid w:val="00BE470D"/>
    <w:rsid w:val="00BE4A53"/>
    <w:rsid w:val="00BE5502"/>
    <w:rsid w:val="00BE7875"/>
    <w:rsid w:val="00BF0642"/>
    <w:rsid w:val="00BF1223"/>
    <w:rsid w:val="00BF1783"/>
    <w:rsid w:val="00BF21B1"/>
    <w:rsid w:val="00BF29AC"/>
    <w:rsid w:val="00BF4912"/>
    <w:rsid w:val="00BF4B8F"/>
    <w:rsid w:val="00C000FD"/>
    <w:rsid w:val="00C005BC"/>
    <w:rsid w:val="00C01DF1"/>
    <w:rsid w:val="00C04D83"/>
    <w:rsid w:val="00C10545"/>
    <w:rsid w:val="00C1070D"/>
    <w:rsid w:val="00C10B3B"/>
    <w:rsid w:val="00C11ECE"/>
    <w:rsid w:val="00C129DE"/>
    <w:rsid w:val="00C14BCD"/>
    <w:rsid w:val="00C150BB"/>
    <w:rsid w:val="00C16B79"/>
    <w:rsid w:val="00C2099E"/>
    <w:rsid w:val="00C21244"/>
    <w:rsid w:val="00C224C0"/>
    <w:rsid w:val="00C22816"/>
    <w:rsid w:val="00C23CF0"/>
    <w:rsid w:val="00C249F4"/>
    <w:rsid w:val="00C31272"/>
    <w:rsid w:val="00C31BB5"/>
    <w:rsid w:val="00C34562"/>
    <w:rsid w:val="00C369F9"/>
    <w:rsid w:val="00C46D56"/>
    <w:rsid w:val="00C47AA5"/>
    <w:rsid w:val="00C51826"/>
    <w:rsid w:val="00C525CD"/>
    <w:rsid w:val="00C52A04"/>
    <w:rsid w:val="00C52C3A"/>
    <w:rsid w:val="00C52F58"/>
    <w:rsid w:val="00C53D12"/>
    <w:rsid w:val="00C5468F"/>
    <w:rsid w:val="00C551BE"/>
    <w:rsid w:val="00C55F9D"/>
    <w:rsid w:val="00C579D5"/>
    <w:rsid w:val="00C57FF1"/>
    <w:rsid w:val="00C60145"/>
    <w:rsid w:val="00C602BA"/>
    <w:rsid w:val="00C60414"/>
    <w:rsid w:val="00C60836"/>
    <w:rsid w:val="00C60B49"/>
    <w:rsid w:val="00C61564"/>
    <w:rsid w:val="00C6168E"/>
    <w:rsid w:val="00C61ABD"/>
    <w:rsid w:val="00C620EA"/>
    <w:rsid w:val="00C62223"/>
    <w:rsid w:val="00C63544"/>
    <w:rsid w:val="00C704CE"/>
    <w:rsid w:val="00C7148E"/>
    <w:rsid w:val="00C715BD"/>
    <w:rsid w:val="00C71C85"/>
    <w:rsid w:val="00C7228F"/>
    <w:rsid w:val="00C73CC7"/>
    <w:rsid w:val="00C752C7"/>
    <w:rsid w:val="00C76128"/>
    <w:rsid w:val="00C81B1F"/>
    <w:rsid w:val="00C82776"/>
    <w:rsid w:val="00C8303E"/>
    <w:rsid w:val="00C83C7F"/>
    <w:rsid w:val="00C84EC9"/>
    <w:rsid w:val="00C85731"/>
    <w:rsid w:val="00C8685C"/>
    <w:rsid w:val="00C86A4C"/>
    <w:rsid w:val="00C87826"/>
    <w:rsid w:val="00C900B9"/>
    <w:rsid w:val="00C902E6"/>
    <w:rsid w:val="00C9066A"/>
    <w:rsid w:val="00C90AE0"/>
    <w:rsid w:val="00C924A7"/>
    <w:rsid w:val="00C926AE"/>
    <w:rsid w:val="00C9400D"/>
    <w:rsid w:val="00C9595A"/>
    <w:rsid w:val="00CA0FE5"/>
    <w:rsid w:val="00CA1B3B"/>
    <w:rsid w:val="00CA5489"/>
    <w:rsid w:val="00CA560E"/>
    <w:rsid w:val="00CA5CC9"/>
    <w:rsid w:val="00CA633F"/>
    <w:rsid w:val="00CA723F"/>
    <w:rsid w:val="00CB09CE"/>
    <w:rsid w:val="00CB1B1A"/>
    <w:rsid w:val="00CB2A6E"/>
    <w:rsid w:val="00CB6C17"/>
    <w:rsid w:val="00CB7304"/>
    <w:rsid w:val="00CB7478"/>
    <w:rsid w:val="00CB78C4"/>
    <w:rsid w:val="00CC0897"/>
    <w:rsid w:val="00CC1CB4"/>
    <w:rsid w:val="00CC3478"/>
    <w:rsid w:val="00CC46D1"/>
    <w:rsid w:val="00CC6F6C"/>
    <w:rsid w:val="00CC74C7"/>
    <w:rsid w:val="00CC7A6B"/>
    <w:rsid w:val="00CC7D0A"/>
    <w:rsid w:val="00CD02AB"/>
    <w:rsid w:val="00CD13F8"/>
    <w:rsid w:val="00CD28D5"/>
    <w:rsid w:val="00CD2EA0"/>
    <w:rsid w:val="00CD330F"/>
    <w:rsid w:val="00CD4123"/>
    <w:rsid w:val="00CD6788"/>
    <w:rsid w:val="00CD681E"/>
    <w:rsid w:val="00CE11F6"/>
    <w:rsid w:val="00CE13C9"/>
    <w:rsid w:val="00CE2716"/>
    <w:rsid w:val="00CE2DFA"/>
    <w:rsid w:val="00CE2F2A"/>
    <w:rsid w:val="00CE43CE"/>
    <w:rsid w:val="00CE461E"/>
    <w:rsid w:val="00CE679C"/>
    <w:rsid w:val="00CE699E"/>
    <w:rsid w:val="00CE7B3A"/>
    <w:rsid w:val="00CF00D7"/>
    <w:rsid w:val="00CF01F6"/>
    <w:rsid w:val="00CF2960"/>
    <w:rsid w:val="00CF2C6A"/>
    <w:rsid w:val="00CF3D93"/>
    <w:rsid w:val="00CF5CDF"/>
    <w:rsid w:val="00CF6DC4"/>
    <w:rsid w:val="00CF76B3"/>
    <w:rsid w:val="00CF77BF"/>
    <w:rsid w:val="00CF7D07"/>
    <w:rsid w:val="00D00BE7"/>
    <w:rsid w:val="00D00D45"/>
    <w:rsid w:val="00D00E94"/>
    <w:rsid w:val="00D014F5"/>
    <w:rsid w:val="00D02ED9"/>
    <w:rsid w:val="00D03109"/>
    <w:rsid w:val="00D03A53"/>
    <w:rsid w:val="00D04219"/>
    <w:rsid w:val="00D042B9"/>
    <w:rsid w:val="00D0508F"/>
    <w:rsid w:val="00D05DDE"/>
    <w:rsid w:val="00D075C8"/>
    <w:rsid w:val="00D100AF"/>
    <w:rsid w:val="00D100F6"/>
    <w:rsid w:val="00D11A4B"/>
    <w:rsid w:val="00D11A5E"/>
    <w:rsid w:val="00D13C5A"/>
    <w:rsid w:val="00D14823"/>
    <w:rsid w:val="00D15BA3"/>
    <w:rsid w:val="00D17BFC"/>
    <w:rsid w:val="00D20302"/>
    <w:rsid w:val="00D21F05"/>
    <w:rsid w:val="00D24521"/>
    <w:rsid w:val="00D250E4"/>
    <w:rsid w:val="00D270E9"/>
    <w:rsid w:val="00D27C6F"/>
    <w:rsid w:val="00D30B66"/>
    <w:rsid w:val="00D31842"/>
    <w:rsid w:val="00D31C14"/>
    <w:rsid w:val="00D31DD3"/>
    <w:rsid w:val="00D32491"/>
    <w:rsid w:val="00D35098"/>
    <w:rsid w:val="00D36F00"/>
    <w:rsid w:val="00D404E2"/>
    <w:rsid w:val="00D40A25"/>
    <w:rsid w:val="00D42F42"/>
    <w:rsid w:val="00D43767"/>
    <w:rsid w:val="00D4461C"/>
    <w:rsid w:val="00D478F6"/>
    <w:rsid w:val="00D501A1"/>
    <w:rsid w:val="00D52251"/>
    <w:rsid w:val="00D5347B"/>
    <w:rsid w:val="00D5746A"/>
    <w:rsid w:val="00D60512"/>
    <w:rsid w:val="00D60B36"/>
    <w:rsid w:val="00D61D54"/>
    <w:rsid w:val="00D63754"/>
    <w:rsid w:val="00D63CCB"/>
    <w:rsid w:val="00D65446"/>
    <w:rsid w:val="00D65E59"/>
    <w:rsid w:val="00D67480"/>
    <w:rsid w:val="00D7055A"/>
    <w:rsid w:val="00D70A75"/>
    <w:rsid w:val="00D716F2"/>
    <w:rsid w:val="00D72A31"/>
    <w:rsid w:val="00D73D1F"/>
    <w:rsid w:val="00D7465B"/>
    <w:rsid w:val="00D76698"/>
    <w:rsid w:val="00D8203D"/>
    <w:rsid w:val="00D85741"/>
    <w:rsid w:val="00D903E2"/>
    <w:rsid w:val="00D9055C"/>
    <w:rsid w:val="00D90A45"/>
    <w:rsid w:val="00D90C50"/>
    <w:rsid w:val="00D90EA6"/>
    <w:rsid w:val="00D92F9F"/>
    <w:rsid w:val="00D93260"/>
    <w:rsid w:val="00D934F0"/>
    <w:rsid w:val="00D94754"/>
    <w:rsid w:val="00D94C5D"/>
    <w:rsid w:val="00D94C79"/>
    <w:rsid w:val="00D95E2C"/>
    <w:rsid w:val="00D97666"/>
    <w:rsid w:val="00D977EB"/>
    <w:rsid w:val="00DA3DF4"/>
    <w:rsid w:val="00DA48DA"/>
    <w:rsid w:val="00DA6976"/>
    <w:rsid w:val="00DA7ECA"/>
    <w:rsid w:val="00DB0169"/>
    <w:rsid w:val="00DB02E7"/>
    <w:rsid w:val="00DB0AC3"/>
    <w:rsid w:val="00DB19FF"/>
    <w:rsid w:val="00DB1F3F"/>
    <w:rsid w:val="00DB2168"/>
    <w:rsid w:val="00DB2200"/>
    <w:rsid w:val="00DB31BA"/>
    <w:rsid w:val="00DB41EA"/>
    <w:rsid w:val="00DB456B"/>
    <w:rsid w:val="00DB67FA"/>
    <w:rsid w:val="00DB6D2A"/>
    <w:rsid w:val="00DB6E4E"/>
    <w:rsid w:val="00DB715E"/>
    <w:rsid w:val="00DB71DB"/>
    <w:rsid w:val="00DC2152"/>
    <w:rsid w:val="00DC2FD9"/>
    <w:rsid w:val="00DC6060"/>
    <w:rsid w:val="00DC611C"/>
    <w:rsid w:val="00DC663A"/>
    <w:rsid w:val="00DC7E22"/>
    <w:rsid w:val="00DD0632"/>
    <w:rsid w:val="00DD2A09"/>
    <w:rsid w:val="00DD31EE"/>
    <w:rsid w:val="00DD3713"/>
    <w:rsid w:val="00DD3B2B"/>
    <w:rsid w:val="00DD3CB9"/>
    <w:rsid w:val="00DD4BFF"/>
    <w:rsid w:val="00DD50C3"/>
    <w:rsid w:val="00DD55D5"/>
    <w:rsid w:val="00DD590B"/>
    <w:rsid w:val="00DD5BC1"/>
    <w:rsid w:val="00DD6D36"/>
    <w:rsid w:val="00DE12BA"/>
    <w:rsid w:val="00DE48B9"/>
    <w:rsid w:val="00DE7345"/>
    <w:rsid w:val="00DE781D"/>
    <w:rsid w:val="00DF043F"/>
    <w:rsid w:val="00DF253B"/>
    <w:rsid w:val="00DF278B"/>
    <w:rsid w:val="00DF3D29"/>
    <w:rsid w:val="00DF6EFD"/>
    <w:rsid w:val="00DF742C"/>
    <w:rsid w:val="00DF7938"/>
    <w:rsid w:val="00E000E2"/>
    <w:rsid w:val="00E0045B"/>
    <w:rsid w:val="00E004DB"/>
    <w:rsid w:val="00E005C1"/>
    <w:rsid w:val="00E01B3E"/>
    <w:rsid w:val="00E01C97"/>
    <w:rsid w:val="00E020B4"/>
    <w:rsid w:val="00E028C6"/>
    <w:rsid w:val="00E03DFC"/>
    <w:rsid w:val="00E07299"/>
    <w:rsid w:val="00E10668"/>
    <w:rsid w:val="00E10987"/>
    <w:rsid w:val="00E10E9F"/>
    <w:rsid w:val="00E12162"/>
    <w:rsid w:val="00E1237D"/>
    <w:rsid w:val="00E1246C"/>
    <w:rsid w:val="00E142E5"/>
    <w:rsid w:val="00E15335"/>
    <w:rsid w:val="00E15FE2"/>
    <w:rsid w:val="00E17A0A"/>
    <w:rsid w:val="00E20973"/>
    <w:rsid w:val="00E20EAD"/>
    <w:rsid w:val="00E2114F"/>
    <w:rsid w:val="00E231B5"/>
    <w:rsid w:val="00E24FE7"/>
    <w:rsid w:val="00E26138"/>
    <w:rsid w:val="00E27D5F"/>
    <w:rsid w:val="00E32F77"/>
    <w:rsid w:val="00E33F31"/>
    <w:rsid w:val="00E349D2"/>
    <w:rsid w:val="00E35792"/>
    <w:rsid w:val="00E37B03"/>
    <w:rsid w:val="00E41838"/>
    <w:rsid w:val="00E429CC"/>
    <w:rsid w:val="00E44A2E"/>
    <w:rsid w:val="00E456B9"/>
    <w:rsid w:val="00E50BCC"/>
    <w:rsid w:val="00E51892"/>
    <w:rsid w:val="00E51C99"/>
    <w:rsid w:val="00E5267F"/>
    <w:rsid w:val="00E52E82"/>
    <w:rsid w:val="00E541DB"/>
    <w:rsid w:val="00E548F6"/>
    <w:rsid w:val="00E54F18"/>
    <w:rsid w:val="00E60E89"/>
    <w:rsid w:val="00E61936"/>
    <w:rsid w:val="00E62BA0"/>
    <w:rsid w:val="00E64002"/>
    <w:rsid w:val="00E65069"/>
    <w:rsid w:val="00E6615D"/>
    <w:rsid w:val="00E661DA"/>
    <w:rsid w:val="00E666A2"/>
    <w:rsid w:val="00E676F8"/>
    <w:rsid w:val="00E6795C"/>
    <w:rsid w:val="00E70CBD"/>
    <w:rsid w:val="00E70DC9"/>
    <w:rsid w:val="00E70FF3"/>
    <w:rsid w:val="00E723B5"/>
    <w:rsid w:val="00E72D9D"/>
    <w:rsid w:val="00E73A92"/>
    <w:rsid w:val="00E760AA"/>
    <w:rsid w:val="00E775D3"/>
    <w:rsid w:val="00E806D4"/>
    <w:rsid w:val="00E827E8"/>
    <w:rsid w:val="00E832F5"/>
    <w:rsid w:val="00E85FC6"/>
    <w:rsid w:val="00E86D1B"/>
    <w:rsid w:val="00E87DB5"/>
    <w:rsid w:val="00E92A8F"/>
    <w:rsid w:val="00E941CF"/>
    <w:rsid w:val="00E94A2C"/>
    <w:rsid w:val="00E963FB"/>
    <w:rsid w:val="00E975A8"/>
    <w:rsid w:val="00EA0275"/>
    <w:rsid w:val="00EA0A6C"/>
    <w:rsid w:val="00EA1299"/>
    <w:rsid w:val="00EA29A3"/>
    <w:rsid w:val="00EA543D"/>
    <w:rsid w:val="00EA71B1"/>
    <w:rsid w:val="00EB025B"/>
    <w:rsid w:val="00EB198B"/>
    <w:rsid w:val="00EB2240"/>
    <w:rsid w:val="00EB38EF"/>
    <w:rsid w:val="00EB44C1"/>
    <w:rsid w:val="00EC15BB"/>
    <w:rsid w:val="00EC161A"/>
    <w:rsid w:val="00EC1F5C"/>
    <w:rsid w:val="00EC4E93"/>
    <w:rsid w:val="00EC6E0D"/>
    <w:rsid w:val="00ED006E"/>
    <w:rsid w:val="00ED0802"/>
    <w:rsid w:val="00ED4506"/>
    <w:rsid w:val="00ED5D29"/>
    <w:rsid w:val="00ED6EE3"/>
    <w:rsid w:val="00ED6F01"/>
    <w:rsid w:val="00EE1F28"/>
    <w:rsid w:val="00EE3505"/>
    <w:rsid w:val="00EE46DE"/>
    <w:rsid w:val="00EE49E8"/>
    <w:rsid w:val="00EE7541"/>
    <w:rsid w:val="00EE79AE"/>
    <w:rsid w:val="00EF067B"/>
    <w:rsid w:val="00EF0CD0"/>
    <w:rsid w:val="00EF284D"/>
    <w:rsid w:val="00EF2A2C"/>
    <w:rsid w:val="00EF30E5"/>
    <w:rsid w:val="00EF4272"/>
    <w:rsid w:val="00EF5746"/>
    <w:rsid w:val="00EF587D"/>
    <w:rsid w:val="00EF7A51"/>
    <w:rsid w:val="00EF7E66"/>
    <w:rsid w:val="00F0098C"/>
    <w:rsid w:val="00F00A43"/>
    <w:rsid w:val="00F01703"/>
    <w:rsid w:val="00F03628"/>
    <w:rsid w:val="00F03655"/>
    <w:rsid w:val="00F040F0"/>
    <w:rsid w:val="00F06A51"/>
    <w:rsid w:val="00F06D25"/>
    <w:rsid w:val="00F11E9E"/>
    <w:rsid w:val="00F1504E"/>
    <w:rsid w:val="00F1512E"/>
    <w:rsid w:val="00F206EA"/>
    <w:rsid w:val="00F220CE"/>
    <w:rsid w:val="00F232DE"/>
    <w:rsid w:val="00F24977"/>
    <w:rsid w:val="00F24B2C"/>
    <w:rsid w:val="00F26279"/>
    <w:rsid w:val="00F26E44"/>
    <w:rsid w:val="00F2705F"/>
    <w:rsid w:val="00F27C6C"/>
    <w:rsid w:val="00F30FCD"/>
    <w:rsid w:val="00F3336D"/>
    <w:rsid w:val="00F33BDF"/>
    <w:rsid w:val="00F34436"/>
    <w:rsid w:val="00F34A3D"/>
    <w:rsid w:val="00F3697B"/>
    <w:rsid w:val="00F3755A"/>
    <w:rsid w:val="00F37A62"/>
    <w:rsid w:val="00F4129B"/>
    <w:rsid w:val="00F43AF9"/>
    <w:rsid w:val="00F43F47"/>
    <w:rsid w:val="00F45473"/>
    <w:rsid w:val="00F45A78"/>
    <w:rsid w:val="00F468B8"/>
    <w:rsid w:val="00F470C3"/>
    <w:rsid w:val="00F51A9F"/>
    <w:rsid w:val="00F51DCB"/>
    <w:rsid w:val="00F52D4D"/>
    <w:rsid w:val="00F52E60"/>
    <w:rsid w:val="00F53732"/>
    <w:rsid w:val="00F537FA"/>
    <w:rsid w:val="00F618F1"/>
    <w:rsid w:val="00F62A1B"/>
    <w:rsid w:val="00F64457"/>
    <w:rsid w:val="00F650D3"/>
    <w:rsid w:val="00F6643C"/>
    <w:rsid w:val="00F666B0"/>
    <w:rsid w:val="00F7024F"/>
    <w:rsid w:val="00F72189"/>
    <w:rsid w:val="00F73219"/>
    <w:rsid w:val="00F73667"/>
    <w:rsid w:val="00F73D39"/>
    <w:rsid w:val="00F7454F"/>
    <w:rsid w:val="00F7637B"/>
    <w:rsid w:val="00F76BCF"/>
    <w:rsid w:val="00F77CF6"/>
    <w:rsid w:val="00F8335E"/>
    <w:rsid w:val="00F86559"/>
    <w:rsid w:val="00F87C10"/>
    <w:rsid w:val="00F91E8F"/>
    <w:rsid w:val="00F92280"/>
    <w:rsid w:val="00F9325A"/>
    <w:rsid w:val="00F940A7"/>
    <w:rsid w:val="00F941F9"/>
    <w:rsid w:val="00F943CE"/>
    <w:rsid w:val="00F9478D"/>
    <w:rsid w:val="00F97140"/>
    <w:rsid w:val="00FA062B"/>
    <w:rsid w:val="00FA0D5C"/>
    <w:rsid w:val="00FA1077"/>
    <w:rsid w:val="00FA1B27"/>
    <w:rsid w:val="00FA21AA"/>
    <w:rsid w:val="00FA2645"/>
    <w:rsid w:val="00FA47DC"/>
    <w:rsid w:val="00FA6179"/>
    <w:rsid w:val="00FA66DE"/>
    <w:rsid w:val="00FA6C94"/>
    <w:rsid w:val="00FA7CB6"/>
    <w:rsid w:val="00FB071A"/>
    <w:rsid w:val="00FB1A16"/>
    <w:rsid w:val="00FB1A1C"/>
    <w:rsid w:val="00FB1C59"/>
    <w:rsid w:val="00FB2692"/>
    <w:rsid w:val="00FB45DC"/>
    <w:rsid w:val="00FB5776"/>
    <w:rsid w:val="00FB5FAE"/>
    <w:rsid w:val="00FB676B"/>
    <w:rsid w:val="00FB743A"/>
    <w:rsid w:val="00FB75B2"/>
    <w:rsid w:val="00FB7FC4"/>
    <w:rsid w:val="00FC0303"/>
    <w:rsid w:val="00FC0557"/>
    <w:rsid w:val="00FC1267"/>
    <w:rsid w:val="00FC28C3"/>
    <w:rsid w:val="00FC430A"/>
    <w:rsid w:val="00FC458B"/>
    <w:rsid w:val="00FC5120"/>
    <w:rsid w:val="00FC5961"/>
    <w:rsid w:val="00FC5F3D"/>
    <w:rsid w:val="00FD0D95"/>
    <w:rsid w:val="00FD3526"/>
    <w:rsid w:val="00FD44BB"/>
    <w:rsid w:val="00FD5713"/>
    <w:rsid w:val="00FD6CF0"/>
    <w:rsid w:val="00FD7CF9"/>
    <w:rsid w:val="00FE0185"/>
    <w:rsid w:val="00FE0DFF"/>
    <w:rsid w:val="00FE39A9"/>
    <w:rsid w:val="00FE4B86"/>
    <w:rsid w:val="00FE4FC0"/>
    <w:rsid w:val="00FE6A77"/>
    <w:rsid w:val="00FE70EE"/>
    <w:rsid w:val="00FF0E7A"/>
    <w:rsid w:val="00FF1D41"/>
    <w:rsid w:val="00FF2CC0"/>
    <w:rsid w:val="00FF2F4B"/>
    <w:rsid w:val="00FF4EC4"/>
    <w:rsid w:val="00FF587A"/>
    <w:rsid w:val="00FF6979"/>
    <w:rsid w:val="00FF6DCE"/>
    <w:rsid w:val="00FF76E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296567"/>
  <w15:docId w15:val="{1DE015DC-AA2F-4BB8-8C5B-D0ED2D4ADB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70C79"/>
    <w:pPr>
      <w:spacing w:after="0" w:line="240" w:lineRule="auto"/>
    </w:pPr>
    <w:rPr>
      <w:rFonts w:ascii="Times New Roman" w:eastAsia="Times New Roman" w:hAnsi="Times New Roman" w:cs="Times New Roman"/>
      <w:sz w:val="24"/>
      <w:szCs w:val="24"/>
      <w:lang w:val="ro-RO"/>
    </w:rPr>
  </w:style>
  <w:style w:type="paragraph" w:styleId="Heading1">
    <w:name w:val="heading 1"/>
    <w:basedOn w:val="Normal"/>
    <w:next w:val="Normal"/>
    <w:link w:val="Heading1Char"/>
    <w:qFormat/>
    <w:rsid w:val="00670C79"/>
    <w:pPr>
      <w:keepNext/>
      <w:spacing w:line="360" w:lineRule="auto"/>
      <w:outlineLvl w:val="0"/>
    </w:pPr>
    <w:rPr>
      <w:sz w:val="28"/>
    </w:rPr>
  </w:style>
  <w:style w:type="paragraph" w:styleId="Heading2">
    <w:name w:val="heading 2"/>
    <w:basedOn w:val="Normal"/>
    <w:next w:val="Normal"/>
    <w:link w:val="Heading2Char"/>
    <w:qFormat/>
    <w:rsid w:val="00670C79"/>
    <w:pPr>
      <w:keepNext/>
      <w:jc w:val="both"/>
      <w:outlineLvl w:val="1"/>
    </w:pPr>
    <w:rPr>
      <w:sz w:val="28"/>
    </w:rPr>
  </w:style>
  <w:style w:type="paragraph" w:styleId="Heading3">
    <w:name w:val="heading 3"/>
    <w:basedOn w:val="Normal"/>
    <w:next w:val="Normal"/>
    <w:link w:val="Heading3Char"/>
    <w:uiPriority w:val="9"/>
    <w:unhideWhenUsed/>
    <w:qFormat/>
    <w:rsid w:val="00C01DF1"/>
    <w:pPr>
      <w:keepNext/>
      <w:keepLines/>
      <w:spacing w:before="200"/>
      <w:outlineLvl w:val="2"/>
    </w:pPr>
    <w:rPr>
      <w:rFonts w:asciiTheme="majorHAnsi" w:eastAsiaTheme="majorEastAsia" w:hAnsiTheme="majorHAnsi" w:cstheme="majorBidi"/>
      <w:b/>
      <w:bCs/>
      <w:color w:val="5B9BD5" w:themeColor="accent1"/>
    </w:rPr>
  </w:style>
  <w:style w:type="paragraph" w:styleId="Heading6">
    <w:name w:val="heading 6"/>
    <w:basedOn w:val="Normal"/>
    <w:next w:val="Normal"/>
    <w:link w:val="Heading6Char"/>
    <w:qFormat/>
    <w:rsid w:val="00670C79"/>
    <w:pPr>
      <w:keepNext/>
      <w:spacing w:before="120" w:after="120" w:line="360" w:lineRule="auto"/>
      <w:outlineLvl w:val="5"/>
    </w:pPr>
    <w:rPr>
      <w:b/>
      <w:sz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70C79"/>
    <w:rPr>
      <w:rFonts w:ascii="Times New Roman" w:eastAsia="Times New Roman" w:hAnsi="Times New Roman" w:cs="Times New Roman"/>
      <w:sz w:val="28"/>
      <w:szCs w:val="24"/>
      <w:lang w:val="ro-RO"/>
    </w:rPr>
  </w:style>
  <w:style w:type="character" w:customStyle="1" w:styleId="Heading2Char">
    <w:name w:val="Heading 2 Char"/>
    <w:basedOn w:val="DefaultParagraphFont"/>
    <w:link w:val="Heading2"/>
    <w:rsid w:val="00670C79"/>
    <w:rPr>
      <w:rFonts w:ascii="Times New Roman" w:eastAsia="Times New Roman" w:hAnsi="Times New Roman" w:cs="Times New Roman"/>
      <w:sz w:val="28"/>
      <w:szCs w:val="24"/>
      <w:lang w:val="ro-RO"/>
    </w:rPr>
  </w:style>
  <w:style w:type="character" w:customStyle="1" w:styleId="Heading6Char">
    <w:name w:val="Heading 6 Char"/>
    <w:basedOn w:val="DefaultParagraphFont"/>
    <w:link w:val="Heading6"/>
    <w:rsid w:val="00670C79"/>
    <w:rPr>
      <w:rFonts w:ascii="Times New Roman" w:eastAsia="Times New Roman" w:hAnsi="Times New Roman" w:cs="Times New Roman"/>
      <w:b/>
      <w:sz w:val="28"/>
      <w:szCs w:val="24"/>
      <w:lang w:val="ro-RO"/>
    </w:rPr>
  </w:style>
  <w:style w:type="paragraph" w:styleId="BodyTextIndent2">
    <w:name w:val="Body Text Indent 2"/>
    <w:basedOn w:val="Normal"/>
    <w:link w:val="BodyTextIndent2Char"/>
    <w:semiHidden/>
    <w:rsid w:val="00670C79"/>
    <w:pPr>
      <w:spacing w:before="120" w:after="120" w:line="360" w:lineRule="auto"/>
      <w:ind w:firstLine="357"/>
    </w:pPr>
    <w:rPr>
      <w:b/>
      <w:bCs/>
      <w:sz w:val="28"/>
    </w:rPr>
  </w:style>
  <w:style w:type="character" w:customStyle="1" w:styleId="BodyTextIndent2Char">
    <w:name w:val="Body Text Indent 2 Char"/>
    <w:basedOn w:val="DefaultParagraphFont"/>
    <w:link w:val="BodyTextIndent2"/>
    <w:semiHidden/>
    <w:rsid w:val="00670C79"/>
    <w:rPr>
      <w:rFonts w:ascii="Times New Roman" w:eastAsia="Times New Roman" w:hAnsi="Times New Roman" w:cs="Times New Roman"/>
      <w:b/>
      <w:bCs/>
      <w:sz w:val="28"/>
      <w:szCs w:val="24"/>
      <w:lang w:val="ro-RO"/>
    </w:rPr>
  </w:style>
  <w:style w:type="paragraph" w:styleId="BodyText2">
    <w:name w:val="Body Text 2"/>
    <w:basedOn w:val="Normal"/>
    <w:link w:val="BodyText2Char"/>
    <w:semiHidden/>
    <w:rsid w:val="00670C79"/>
    <w:pPr>
      <w:jc w:val="both"/>
    </w:pPr>
    <w:rPr>
      <w:sz w:val="28"/>
    </w:rPr>
  </w:style>
  <w:style w:type="character" w:customStyle="1" w:styleId="BodyText2Char">
    <w:name w:val="Body Text 2 Char"/>
    <w:basedOn w:val="DefaultParagraphFont"/>
    <w:link w:val="BodyText2"/>
    <w:semiHidden/>
    <w:rsid w:val="00670C79"/>
    <w:rPr>
      <w:rFonts w:ascii="Times New Roman" w:eastAsia="Times New Roman" w:hAnsi="Times New Roman" w:cs="Times New Roman"/>
      <w:sz w:val="28"/>
      <w:szCs w:val="24"/>
      <w:lang w:val="ro-RO"/>
    </w:rPr>
  </w:style>
  <w:style w:type="paragraph" w:styleId="Title">
    <w:name w:val="Title"/>
    <w:basedOn w:val="Normal"/>
    <w:link w:val="TitleChar"/>
    <w:qFormat/>
    <w:rsid w:val="00670C79"/>
    <w:pPr>
      <w:spacing w:line="360" w:lineRule="auto"/>
      <w:jc w:val="center"/>
    </w:pPr>
    <w:rPr>
      <w:b/>
      <w:sz w:val="32"/>
      <w:szCs w:val="32"/>
    </w:rPr>
  </w:style>
  <w:style w:type="character" w:customStyle="1" w:styleId="TitleChar">
    <w:name w:val="Title Char"/>
    <w:basedOn w:val="DefaultParagraphFont"/>
    <w:link w:val="Title"/>
    <w:rsid w:val="00670C79"/>
    <w:rPr>
      <w:rFonts w:ascii="Times New Roman" w:eastAsia="Times New Roman" w:hAnsi="Times New Roman" w:cs="Times New Roman"/>
      <w:b/>
      <w:sz w:val="32"/>
      <w:szCs w:val="32"/>
      <w:lang w:val="ro-RO"/>
    </w:rPr>
  </w:style>
  <w:style w:type="paragraph" w:styleId="Footer">
    <w:name w:val="footer"/>
    <w:basedOn w:val="Normal"/>
    <w:link w:val="FooterChar"/>
    <w:uiPriority w:val="99"/>
    <w:rsid w:val="00670C79"/>
    <w:pPr>
      <w:tabs>
        <w:tab w:val="center" w:pos="4536"/>
        <w:tab w:val="right" w:pos="9072"/>
      </w:tabs>
    </w:pPr>
  </w:style>
  <w:style w:type="character" w:customStyle="1" w:styleId="FooterChar">
    <w:name w:val="Footer Char"/>
    <w:basedOn w:val="DefaultParagraphFont"/>
    <w:link w:val="Footer"/>
    <w:uiPriority w:val="99"/>
    <w:rsid w:val="00670C79"/>
    <w:rPr>
      <w:rFonts w:ascii="Times New Roman" w:eastAsia="Times New Roman" w:hAnsi="Times New Roman" w:cs="Times New Roman"/>
      <w:sz w:val="24"/>
      <w:szCs w:val="24"/>
      <w:lang w:val="ro-RO"/>
    </w:rPr>
  </w:style>
  <w:style w:type="character" w:styleId="PageNumber">
    <w:name w:val="page number"/>
    <w:basedOn w:val="DefaultParagraphFont"/>
    <w:rsid w:val="00670C79"/>
  </w:style>
  <w:style w:type="table" w:styleId="TableGrid">
    <w:name w:val="Table Grid"/>
    <w:basedOn w:val="TableNormal"/>
    <w:uiPriority w:val="59"/>
    <w:rsid w:val="00670C7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670C7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ro-RO"/>
    </w:rPr>
  </w:style>
  <w:style w:type="character" w:customStyle="1" w:styleId="HTMLPreformattedChar">
    <w:name w:val="HTML Preformatted Char"/>
    <w:basedOn w:val="DefaultParagraphFont"/>
    <w:link w:val="HTMLPreformatted"/>
    <w:uiPriority w:val="99"/>
    <w:rsid w:val="00670C79"/>
    <w:rPr>
      <w:rFonts w:ascii="Courier New" w:eastAsia="Times New Roman" w:hAnsi="Courier New" w:cs="Courier New"/>
      <w:sz w:val="20"/>
      <w:szCs w:val="20"/>
      <w:lang w:val="ro-RO" w:eastAsia="ro-RO"/>
    </w:rPr>
  </w:style>
  <w:style w:type="paragraph" w:styleId="NoSpacing">
    <w:name w:val="No Spacing"/>
    <w:link w:val="NoSpacingChar"/>
    <w:qFormat/>
    <w:rsid w:val="00966D02"/>
    <w:pPr>
      <w:spacing w:after="0" w:line="240" w:lineRule="auto"/>
    </w:pPr>
    <w:rPr>
      <w:rFonts w:ascii="Calibri" w:eastAsia="Calibri" w:hAnsi="Calibri" w:cs="Times New Roman"/>
    </w:rPr>
  </w:style>
  <w:style w:type="character" w:customStyle="1" w:styleId="NoSpacingChar">
    <w:name w:val="No Spacing Char"/>
    <w:link w:val="NoSpacing"/>
    <w:locked/>
    <w:rsid w:val="00966D02"/>
    <w:rPr>
      <w:rFonts w:ascii="Calibri" w:eastAsia="Calibri" w:hAnsi="Calibri" w:cs="Times New Roman"/>
    </w:rPr>
  </w:style>
  <w:style w:type="paragraph" w:styleId="BalloonText">
    <w:name w:val="Balloon Text"/>
    <w:basedOn w:val="Normal"/>
    <w:link w:val="BalloonTextChar"/>
    <w:uiPriority w:val="99"/>
    <w:semiHidden/>
    <w:unhideWhenUsed/>
    <w:rsid w:val="00BA4E0F"/>
    <w:rPr>
      <w:rFonts w:ascii="Tahoma" w:hAnsi="Tahoma" w:cs="Tahoma"/>
      <w:sz w:val="16"/>
      <w:szCs w:val="16"/>
    </w:rPr>
  </w:style>
  <w:style w:type="character" w:customStyle="1" w:styleId="BalloonTextChar">
    <w:name w:val="Balloon Text Char"/>
    <w:basedOn w:val="DefaultParagraphFont"/>
    <w:link w:val="BalloonText"/>
    <w:uiPriority w:val="99"/>
    <w:semiHidden/>
    <w:rsid w:val="00BA4E0F"/>
    <w:rPr>
      <w:rFonts w:ascii="Tahoma" w:eastAsia="Times New Roman" w:hAnsi="Tahoma" w:cs="Tahoma"/>
      <w:sz w:val="16"/>
      <w:szCs w:val="16"/>
      <w:lang w:val="ro-RO"/>
    </w:rPr>
  </w:style>
  <w:style w:type="character" w:styleId="CommentReference">
    <w:name w:val="annotation reference"/>
    <w:basedOn w:val="DefaultParagraphFont"/>
    <w:unhideWhenUsed/>
    <w:rsid w:val="00CE7B3A"/>
    <w:rPr>
      <w:sz w:val="16"/>
      <w:szCs w:val="16"/>
    </w:rPr>
  </w:style>
  <w:style w:type="paragraph" w:styleId="CommentText">
    <w:name w:val="annotation text"/>
    <w:basedOn w:val="Normal"/>
    <w:link w:val="CommentTextChar"/>
    <w:uiPriority w:val="99"/>
    <w:unhideWhenUsed/>
    <w:rsid w:val="00CE7B3A"/>
    <w:rPr>
      <w:sz w:val="20"/>
      <w:szCs w:val="20"/>
    </w:rPr>
  </w:style>
  <w:style w:type="character" w:customStyle="1" w:styleId="CommentTextChar">
    <w:name w:val="Comment Text Char"/>
    <w:basedOn w:val="DefaultParagraphFont"/>
    <w:link w:val="CommentText"/>
    <w:uiPriority w:val="99"/>
    <w:rsid w:val="00CE7B3A"/>
    <w:rPr>
      <w:rFonts w:ascii="Times New Roman" w:eastAsia="Times New Roman" w:hAnsi="Times New Roman" w:cs="Times New Roman"/>
      <w:sz w:val="20"/>
      <w:szCs w:val="20"/>
      <w:lang w:val="ro-RO"/>
    </w:rPr>
  </w:style>
  <w:style w:type="paragraph" w:styleId="CommentSubject">
    <w:name w:val="annotation subject"/>
    <w:basedOn w:val="CommentText"/>
    <w:next w:val="CommentText"/>
    <w:link w:val="CommentSubjectChar"/>
    <w:uiPriority w:val="99"/>
    <w:semiHidden/>
    <w:unhideWhenUsed/>
    <w:rsid w:val="00CE7B3A"/>
    <w:rPr>
      <w:b/>
      <w:bCs/>
    </w:rPr>
  </w:style>
  <w:style w:type="character" w:customStyle="1" w:styleId="CommentSubjectChar">
    <w:name w:val="Comment Subject Char"/>
    <w:basedOn w:val="CommentTextChar"/>
    <w:link w:val="CommentSubject"/>
    <w:uiPriority w:val="99"/>
    <w:semiHidden/>
    <w:rsid w:val="00CE7B3A"/>
    <w:rPr>
      <w:rFonts w:ascii="Times New Roman" w:eastAsia="Times New Roman" w:hAnsi="Times New Roman" w:cs="Times New Roman"/>
      <w:b/>
      <w:bCs/>
      <w:sz w:val="20"/>
      <w:szCs w:val="20"/>
      <w:lang w:val="ro-RO"/>
    </w:rPr>
  </w:style>
  <w:style w:type="character" w:customStyle="1" w:styleId="Heading3Char">
    <w:name w:val="Heading 3 Char"/>
    <w:basedOn w:val="DefaultParagraphFont"/>
    <w:link w:val="Heading3"/>
    <w:uiPriority w:val="9"/>
    <w:rsid w:val="00C01DF1"/>
    <w:rPr>
      <w:rFonts w:asciiTheme="majorHAnsi" w:eastAsiaTheme="majorEastAsia" w:hAnsiTheme="majorHAnsi" w:cstheme="majorBidi"/>
      <w:b/>
      <w:bCs/>
      <w:color w:val="5B9BD5" w:themeColor="accent1"/>
      <w:sz w:val="24"/>
      <w:szCs w:val="24"/>
      <w:lang w:val="ro-RO"/>
    </w:rPr>
  </w:style>
  <w:style w:type="paragraph" w:styleId="ListParagraph">
    <w:name w:val="List Paragraph"/>
    <w:aliases w:val="Normal bullet 2,List Paragraph1,List1,body 2,List Paragraph11,Listă colorată - Accentuare 11,Bullet,Citation List,Forth level"/>
    <w:basedOn w:val="Normal"/>
    <w:link w:val="ListParagraphChar"/>
    <w:uiPriority w:val="34"/>
    <w:qFormat/>
    <w:rsid w:val="00CD681E"/>
    <w:pPr>
      <w:ind w:left="720"/>
      <w:contextualSpacing/>
    </w:pPr>
    <w:rPr>
      <w:rFonts w:asciiTheme="minorHAnsi" w:eastAsiaTheme="minorHAnsi" w:hAnsiTheme="minorHAnsi" w:cstheme="minorBidi"/>
    </w:rPr>
  </w:style>
  <w:style w:type="character" w:customStyle="1" w:styleId="ListParagraphChar">
    <w:name w:val="List Paragraph Char"/>
    <w:aliases w:val="Normal bullet 2 Char,List Paragraph1 Char,List1 Char,body 2 Char,List Paragraph11 Char,Listă colorată - Accentuare 11 Char,Bullet Char,Citation List Char,Forth level Char"/>
    <w:link w:val="ListParagraph"/>
    <w:uiPriority w:val="99"/>
    <w:locked/>
    <w:rsid w:val="009B71DC"/>
    <w:rPr>
      <w:sz w:val="24"/>
      <w:szCs w:val="24"/>
      <w:lang w:val="ro-RO"/>
    </w:rPr>
  </w:style>
  <w:style w:type="character" w:customStyle="1" w:styleId="ColorfulList-Accent1Char">
    <w:name w:val="Colorful List - Accent 1 Char"/>
    <w:link w:val="ColorfulList-Accent1"/>
    <w:uiPriority w:val="34"/>
    <w:locked/>
    <w:rsid w:val="009B71DC"/>
    <w:rPr>
      <w:noProof/>
      <w:sz w:val="24"/>
      <w:szCs w:val="24"/>
      <w:lang w:val="ro-RO"/>
    </w:rPr>
  </w:style>
  <w:style w:type="table" w:styleId="ColorfulList-Accent1">
    <w:name w:val="Colorful List Accent 1"/>
    <w:basedOn w:val="TableNormal"/>
    <w:link w:val="ColorfulList-Accent1Char"/>
    <w:uiPriority w:val="34"/>
    <w:rsid w:val="009B71DC"/>
    <w:pPr>
      <w:spacing w:after="0" w:line="240" w:lineRule="auto"/>
    </w:pPr>
    <w:rPr>
      <w:noProof/>
      <w:sz w:val="24"/>
      <w:szCs w:val="24"/>
      <w:lang w:val="ro-RO"/>
    </w:rPr>
    <w:tblPr>
      <w:tblStyleRowBandSize w:val="1"/>
      <w:tblStyleColBandSize w:val="1"/>
    </w:tblPr>
    <w:tcPr>
      <w:shd w:val="clear" w:color="auto" w:fill="EEF5FB" w:themeFill="accent1" w:themeFillTint="19"/>
    </w:tcPr>
    <w:tblStylePr w:type="firstRow">
      <w:tblPr/>
      <w:tcPr>
        <w:tcBorders>
          <w:bottom w:val="single" w:sz="12" w:space="0" w:color="FFFFFF" w:themeColor="background1"/>
        </w:tcBorders>
        <w:shd w:val="clear" w:color="auto" w:fill="D25F12" w:themeFill="accent2" w:themeFillShade="CC"/>
      </w:tcPr>
    </w:tblStylePr>
    <w:tblStylePr w:type="lastRow">
      <w:tblPr/>
      <w:tcPr>
        <w:tcBorders>
          <w:top w:val="single" w:sz="12" w:space="0" w:color="000000" w:themeColor="text1"/>
        </w:tcBorders>
        <w:shd w:val="clear" w:color="auto" w:fill="FFFFFF" w:themeFill="background1"/>
      </w:tcPr>
    </w:tblStylePr>
    <w:tblStylePr w:type="band1Vert">
      <w:tblPr/>
      <w:tcPr>
        <w:tcBorders>
          <w:top w:val="nil"/>
          <w:left w:val="nil"/>
          <w:bottom w:val="nil"/>
          <w:right w:val="nil"/>
          <w:insideH w:val="nil"/>
          <w:insideV w:val="nil"/>
        </w:tcBorders>
        <w:shd w:val="clear" w:color="auto" w:fill="D6E6F4" w:themeFill="accent1" w:themeFillTint="3F"/>
      </w:tcPr>
    </w:tblStylePr>
    <w:tblStylePr w:type="band1Horz">
      <w:tblPr/>
      <w:tcPr>
        <w:shd w:val="clear" w:color="auto" w:fill="DEEAF6" w:themeFill="accent1" w:themeFillTint="33"/>
      </w:tcPr>
    </w:tblStylePr>
  </w:style>
  <w:style w:type="paragraph" w:styleId="Header">
    <w:name w:val="header"/>
    <w:basedOn w:val="Normal"/>
    <w:link w:val="HeaderChar"/>
    <w:uiPriority w:val="99"/>
    <w:unhideWhenUsed/>
    <w:rsid w:val="00BA47F0"/>
    <w:pPr>
      <w:tabs>
        <w:tab w:val="center" w:pos="4536"/>
        <w:tab w:val="right" w:pos="9072"/>
      </w:tabs>
    </w:pPr>
  </w:style>
  <w:style w:type="character" w:customStyle="1" w:styleId="HeaderChar">
    <w:name w:val="Header Char"/>
    <w:basedOn w:val="DefaultParagraphFont"/>
    <w:link w:val="Header"/>
    <w:uiPriority w:val="99"/>
    <w:rsid w:val="00BA47F0"/>
    <w:rPr>
      <w:rFonts w:ascii="Times New Roman" w:eastAsia="Times New Roman" w:hAnsi="Times New Roman" w:cs="Times New Roman"/>
      <w:sz w:val="24"/>
      <w:szCs w:val="24"/>
      <w:lang w:val="ro-RO"/>
    </w:rPr>
  </w:style>
  <w:style w:type="character" w:customStyle="1" w:styleId="panchor">
    <w:name w:val="panchor"/>
    <w:basedOn w:val="DefaultParagraphFont"/>
    <w:rsid w:val="00161A61"/>
  </w:style>
  <w:style w:type="character" w:styleId="Hyperlink">
    <w:name w:val="Hyperlink"/>
    <w:basedOn w:val="DefaultParagraphFont"/>
    <w:uiPriority w:val="99"/>
    <w:unhideWhenUsed/>
    <w:rsid w:val="001B7961"/>
    <w:rPr>
      <w:color w:val="0000FF"/>
      <w:u w:val="single"/>
    </w:rPr>
  </w:style>
  <w:style w:type="character" w:customStyle="1" w:styleId="slgi">
    <w:name w:val="s_lgi"/>
    <w:basedOn w:val="DefaultParagraphFont"/>
    <w:rsid w:val="00EF067B"/>
  </w:style>
  <w:style w:type="paragraph" w:styleId="Revision">
    <w:name w:val="Revision"/>
    <w:hidden/>
    <w:uiPriority w:val="99"/>
    <w:semiHidden/>
    <w:rsid w:val="00E51892"/>
    <w:pPr>
      <w:spacing w:after="0" w:line="240" w:lineRule="auto"/>
    </w:pPr>
    <w:rPr>
      <w:rFonts w:ascii="Times New Roman" w:eastAsia="Times New Roman" w:hAnsi="Times New Roman" w:cs="Times New Roman"/>
      <w:sz w:val="24"/>
      <w:szCs w:val="24"/>
      <w:lang w:val="ro-RO"/>
    </w:rPr>
  </w:style>
  <w:style w:type="table" w:customStyle="1" w:styleId="TableGrid1">
    <w:name w:val="Table Grid1"/>
    <w:basedOn w:val="TableNormal"/>
    <w:next w:val="TableGrid"/>
    <w:uiPriority w:val="59"/>
    <w:rsid w:val="00357FC9"/>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DefaultParagraphFont"/>
    <w:uiPriority w:val="99"/>
    <w:semiHidden/>
    <w:unhideWhenUsed/>
    <w:rsid w:val="009561EC"/>
    <w:rPr>
      <w:color w:val="605E5C"/>
      <w:shd w:val="clear" w:color="auto" w:fill="E1DFDD"/>
    </w:rPr>
  </w:style>
  <w:style w:type="paragraph" w:customStyle="1" w:styleId="Default">
    <w:name w:val="Default"/>
    <w:rsid w:val="00406B07"/>
    <w:pPr>
      <w:autoSpaceDE w:val="0"/>
      <w:autoSpaceDN w:val="0"/>
      <w:adjustRightInd w:val="0"/>
      <w:spacing w:after="0" w:line="240" w:lineRule="auto"/>
    </w:pPr>
    <w:rPr>
      <w:rFonts w:ascii="EUAlbertina" w:hAnsi="EUAlbertina" w:cs="EUAlbertina"/>
      <w:color w:val="000000"/>
      <w:sz w:val="24"/>
      <w:szCs w:val="24"/>
    </w:rPr>
  </w:style>
  <w:style w:type="paragraph" w:styleId="NormalWeb">
    <w:name w:val="Normal (Web)"/>
    <w:basedOn w:val="Normal"/>
    <w:uiPriority w:val="99"/>
    <w:unhideWhenUsed/>
    <w:rsid w:val="0053303E"/>
    <w:pPr>
      <w:spacing w:before="100" w:beforeAutospacing="1" w:after="100" w:afterAutospacing="1"/>
    </w:pPr>
    <w:rPr>
      <w:rFonts w:eastAsiaTheme="minorEastAsia"/>
      <w:lang w:eastAsia="ro-RO"/>
    </w:rPr>
  </w:style>
  <w:style w:type="character" w:styleId="Strong">
    <w:name w:val="Strong"/>
    <w:basedOn w:val="DefaultParagraphFont"/>
    <w:uiPriority w:val="22"/>
    <w:qFormat/>
    <w:rsid w:val="003E628B"/>
    <w:rPr>
      <w:b/>
      <w:bCs/>
    </w:rPr>
  </w:style>
  <w:style w:type="character" w:customStyle="1" w:styleId="muxgbd">
    <w:name w:val="muxgbd"/>
    <w:basedOn w:val="DefaultParagraphFont"/>
    <w:rsid w:val="003E6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3595865">
      <w:bodyDiv w:val="1"/>
      <w:marLeft w:val="0"/>
      <w:marRight w:val="0"/>
      <w:marTop w:val="0"/>
      <w:marBottom w:val="0"/>
      <w:divBdr>
        <w:top w:val="none" w:sz="0" w:space="0" w:color="auto"/>
        <w:left w:val="none" w:sz="0" w:space="0" w:color="auto"/>
        <w:bottom w:val="none" w:sz="0" w:space="0" w:color="auto"/>
        <w:right w:val="none" w:sz="0" w:space="0" w:color="auto"/>
      </w:divBdr>
    </w:div>
    <w:div w:id="168638186">
      <w:bodyDiv w:val="1"/>
      <w:marLeft w:val="0"/>
      <w:marRight w:val="0"/>
      <w:marTop w:val="0"/>
      <w:marBottom w:val="0"/>
      <w:divBdr>
        <w:top w:val="none" w:sz="0" w:space="0" w:color="auto"/>
        <w:left w:val="none" w:sz="0" w:space="0" w:color="auto"/>
        <w:bottom w:val="none" w:sz="0" w:space="0" w:color="auto"/>
        <w:right w:val="none" w:sz="0" w:space="0" w:color="auto"/>
      </w:divBdr>
    </w:div>
    <w:div w:id="186409884">
      <w:bodyDiv w:val="1"/>
      <w:marLeft w:val="0"/>
      <w:marRight w:val="0"/>
      <w:marTop w:val="0"/>
      <w:marBottom w:val="0"/>
      <w:divBdr>
        <w:top w:val="none" w:sz="0" w:space="0" w:color="auto"/>
        <w:left w:val="none" w:sz="0" w:space="0" w:color="auto"/>
        <w:bottom w:val="none" w:sz="0" w:space="0" w:color="auto"/>
        <w:right w:val="none" w:sz="0" w:space="0" w:color="auto"/>
      </w:divBdr>
    </w:div>
    <w:div w:id="196622305">
      <w:bodyDiv w:val="1"/>
      <w:marLeft w:val="0"/>
      <w:marRight w:val="0"/>
      <w:marTop w:val="0"/>
      <w:marBottom w:val="0"/>
      <w:divBdr>
        <w:top w:val="none" w:sz="0" w:space="0" w:color="auto"/>
        <w:left w:val="none" w:sz="0" w:space="0" w:color="auto"/>
        <w:bottom w:val="none" w:sz="0" w:space="0" w:color="auto"/>
        <w:right w:val="none" w:sz="0" w:space="0" w:color="auto"/>
      </w:divBdr>
    </w:div>
    <w:div w:id="264387125">
      <w:bodyDiv w:val="1"/>
      <w:marLeft w:val="0"/>
      <w:marRight w:val="0"/>
      <w:marTop w:val="0"/>
      <w:marBottom w:val="0"/>
      <w:divBdr>
        <w:top w:val="none" w:sz="0" w:space="0" w:color="auto"/>
        <w:left w:val="none" w:sz="0" w:space="0" w:color="auto"/>
        <w:bottom w:val="none" w:sz="0" w:space="0" w:color="auto"/>
        <w:right w:val="none" w:sz="0" w:space="0" w:color="auto"/>
      </w:divBdr>
    </w:div>
    <w:div w:id="274027299">
      <w:bodyDiv w:val="1"/>
      <w:marLeft w:val="0"/>
      <w:marRight w:val="0"/>
      <w:marTop w:val="0"/>
      <w:marBottom w:val="0"/>
      <w:divBdr>
        <w:top w:val="none" w:sz="0" w:space="0" w:color="auto"/>
        <w:left w:val="none" w:sz="0" w:space="0" w:color="auto"/>
        <w:bottom w:val="none" w:sz="0" w:space="0" w:color="auto"/>
        <w:right w:val="none" w:sz="0" w:space="0" w:color="auto"/>
      </w:divBdr>
    </w:div>
    <w:div w:id="341670646">
      <w:bodyDiv w:val="1"/>
      <w:marLeft w:val="0"/>
      <w:marRight w:val="0"/>
      <w:marTop w:val="0"/>
      <w:marBottom w:val="0"/>
      <w:divBdr>
        <w:top w:val="none" w:sz="0" w:space="0" w:color="auto"/>
        <w:left w:val="none" w:sz="0" w:space="0" w:color="auto"/>
        <w:bottom w:val="none" w:sz="0" w:space="0" w:color="auto"/>
        <w:right w:val="none" w:sz="0" w:space="0" w:color="auto"/>
      </w:divBdr>
    </w:div>
    <w:div w:id="373122914">
      <w:bodyDiv w:val="1"/>
      <w:marLeft w:val="0"/>
      <w:marRight w:val="0"/>
      <w:marTop w:val="0"/>
      <w:marBottom w:val="0"/>
      <w:divBdr>
        <w:top w:val="none" w:sz="0" w:space="0" w:color="auto"/>
        <w:left w:val="none" w:sz="0" w:space="0" w:color="auto"/>
        <w:bottom w:val="none" w:sz="0" w:space="0" w:color="auto"/>
        <w:right w:val="none" w:sz="0" w:space="0" w:color="auto"/>
      </w:divBdr>
    </w:div>
    <w:div w:id="398329692">
      <w:bodyDiv w:val="1"/>
      <w:marLeft w:val="0"/>
      <w:marRight w:val="0"/>
      <w:marTop w:val="0"/>
      <w:marBottom w:val="0"/>
      <w:divBdr>
        <w:top w:val="none" w:sz="0" w:space="0" w:color="auto"/>
        <w:left w:val="none" w:sz="0" w:space="0" w:color="auto"/>
        <w:bottom w:val="none" w:sz="0" w:space="0" w:color="auto"/>
        <w:right w:val="none" w:sz="0" w:space="0" w:color="auto"/>
      </w:divBdr>
    </w:div>
    <w:div w:id="435490971">
      <w:bodyDiv w:val="1"/>
      <w:marLeft w:val="0"/>
      <w:marRight w:val="0"/>
      <w:marTop w:val="0"/>
      <w:marBottom w:val="0"/>
      <w:divBdr>
        <w:top w:val="none" w:sz="0" w:space="0" w:color="auto"/>
        <w:left w:val="none" w:sz="0" w:space="0" w:color="auto"/>
        <w:bottom w:val="none" w:sz="0" w:space="0" w:color="auto"/>
        <w:right w:val="none" w:sz="0" w:space="0" w:color="auto"/>
      </w:divBdr>
    </w:div>
    <w:div w:id="472066420">
      <w:bodyDiv w:val="1"/>
      <w:marLeft w:val="0"/>
      <w:marRight w:val="0"/>
      <w:marTop w:val="0"/>
      <w:marBottom w:val="0"/>
      <w:divBdr>
        <w:top w:val="none" w:sz="0" w:space="0" w:color="auto"/>
        <w:left w:val="none" w:sz="0" w:space="0" w:color="auto"/>
        <w:bottom w:val="none" w:sz="0" w:space="0" w:color="auto"/>
        <w:right w:val="none" w:sz="0" w:space="0" w:color="auto"/>
      </w:divBdr>
    </w:div>
    <w:div w:id="648753987">
      <w:bodyDiv w:val="1"/>
      <w:marLeft w:val="0"/>
      <w:marRight w:val="0"/>
      <w:marTop w:val="0"/>
      <w:marBottom w:val="0"/>
      <w:divBdr>
        <w:top w:val="none" w:sz="0" w:space="0" w:color="auto"/>
        <w:left w:val="none" w:sz="0" w:space="0" w:color="auto"/>
        <w:bottom w:val="none" w:sz="0" w:space="0" w:color="auto"/>
        <w:right w:val="none" w:sz="0" w:space="0" w:color="auto"/>
      </w:divBdr>
    </w:div>
    <w:div w:id="655841619">
      <w:bodyDiv w:val="1"/>
      <w:marLeft w:val="0"/>
      <w:marRight w:val="0"/>
      <w:marTop w:val="0"/>
      <w:marBottom w:val="0"/>
      <w:divBdr>
        <w:top w:val="none" w:sz="0" w:space="0" w:color="auto"/>
        <w:left w:val="none" w:sz="0" w:space="0" w:color="auto"/>
        <w:bottom w:val="none" w:sz="0" w:space="0" w:color="auto"/>
        <w:right w:val="none" w:sz="0" w:space="0" w:color="auto"/>
      </w:divBdr>
    </w:div>
    <w:div w:id="724794826">
      <w:bodyDiv w:val="1"/>
      <w:marLeft w:val="0"/>
      <w:marRight w:val="0"/>
      <w:marTop w:val="0"/>
      <w:marBottom w:val="0"/>
      <w:divBdr>
        <w:top w:val="none" w:sz="0" w:space="0" w:color="auto"/>
        <w:left w:val="none" w:sz="0" w:space="0" w:color="auto"/>
        <w:bottom w:val="none" w:sz="0" w:space="0" w:color="auto"/>
        <w:right w:val="none" w:sz="0" w:space="0" w:color="auto"/>
      </w:divBdr>
    </w:div>
    <w:div w:id="821501846">
      <w:bodyDiv w:val="1"/>
      <w:marLeft w:val="0"/>
      <w:marRight w:val="0"/>
      <w:marTop w:val="0"/>
      <w:marBottom w:val="0"/>
      <w:divBdr>
        <w:top w:val="none" w:sz="0" w:space="0" w:color="auto"/>
        <w:left w:val="none" w:sz="0" w:space="0" w:color="auto"/>
        <w:bottom w:val="none" w:sz="0" w:space="0" w:color="auto"/>
        <w:right w:val="none" w:sz="0" w:space="0" w:color="auto"/>
      </w:divBdr>
    </w:div>
    <w:div w:id="821700759">
      <w:bodyDiv w:val="1"/>
      <w:marLeft w:val="0"/>
      <w:marRight w:val="0"/>
      <w:marTop w:val="0"/>
      <w:marBottom w:val="0"/>
      <w:divBdr>
        <w:top w:val="none" w:sz="0" w:space="0" w:color="auto"/>
        <w:left w:val="none" w:sz="0" w:space="0" w:color="auto"/>
        <w:bottom w:val="none" w:sz="0" w:space="0" w:color="auto"/>
        <w:right w:val="none" w:sz="0" w:space="0" w:color="auto"/>
      </w:divBdr>
    </w:div>
    <w:div w:id="1022050013">
      <w:bodyDiv w:val="1"/>
      <w:marLeft w:val="0"/>
      <w:marRight w:val="0"/>
      <w:marTop w:val="0"/>
      <w:marBottom w:val="0"/>
      <w:divBdr>
        <w:top w:val="none" w:sz="0" w:space="0" w:color="auto"/>
        <w:left w:val="none" w:sz="0" w:space="0" w:color="auto"/>
        <w:bottom w:val="none" w:sz="0" w:space="0" w:color="auto"/>
        <w:right w:val="none" w:sz="0" w:space="0" w:color="auto"/>
      </w:divBdr>
    </w:div>
    <w:div w:id="1069763157">
      <w:bodyDiv w:val="1"/>
      <w:marLeft w:val="0"/>
      <w:marRight w:val="0"/>
      <w:marTop w:val="0"/>
      <w:marBottom w:val="0"/>
      <w:divBdr>
        <w:top w:val="none" w:sz="0" w:space="0" w:color="auto"/>
        <w:left w:val="none" w:sz="0" w:space="0" w:color="auto"/>
        <w:bottom w:val="none" w:sz="0" w:space="0" w:color="auto"/>
        <w:right w:val="none" w:sz="0" w:space="0" w:color="auto"/>
      </w:divBdr>
    </w:div>
    <w:div w:id="1114708165">
      <w:bodyDiv w:val="1"/>
      <w:marLeft w:val="0"/>
      <w:marRight w:val="0"/>
      <w:marTop w:val="0"/>
      <w:marBottom w:val="0"/>
      <w:divBdr>
        <w:top w:val="none" w:sz="0" w:space="0" w:color="auto"/>
        <w:left w:val="none" w:sz="0" w:space="0" w:color="auto"/>
        <w:bottom w:val="none" w:sz="0" w:space="0" w:color="auto"/>
        <w:right w:val="none" w:sz="0" w:space="0" w:color="auto"/>
      </w:divBdr>
    </w:div>
    <w:div w:id="1135099875">
      <w:bodyDiv w:val="1"/>
      <w:marLeft w:val="0"/>
      <w:marRight w:val="0"/>
      <w:marTop w:val="0"/>
      <w:marBottom w:val="0"/>
      <w:divBdr>
        <w:top w:val="none" w:sz="0" w:space="0" w:color="auto"/>
        <w:left w:val="none" w:sz="0" w:space="0" w:color="auto"/>
        <w:bottom w:val="none" w:sz="0" w:space="0" w:color="auto"/>
        <w:right w:val="none" w:sz="0" w:space="0" w:color="auto"/>
      </w:divBdr>
    </w:div>
    <w:div w:id="1137842082">
      <w:bodyDiv w:val="1"/>
      <w:marLeft w:val="0"/>
      <w:marRight w:val="0"/>
      <w:marTop w:val="0"/>
      <w:marBottom w:val="0"/>
      <w:divBdr>
        <w:top w:val="none" w:sz="0" w:space="0" w:color="auto"/>
        <w:left w:val="none" w:sz="0" w:space="0" w:color="auto"/>
        <w:bottom w:val="none" w:sz="0" w:space="0" w:color="auto"/>
        <w:right w:val="none" w:sz="0" w:space="0" w:color="auto"/>
      </w:divBdr>
    </w:div>
    <w:div w:id="1190483589">
      <w:bodyDiv w:val="1"/>
      <w:marLeft w:val="0"/>
      <w:marRight w:val="0"/>
      <w:marTop w:val="0"/>
      <w:marBottom w:val="0"/>
      <w:divBdr>
        <w:top w:val="none" w:sz="0" w:space="0" w:color="auto"/>
        <w:left w:val="none" w:sz="0" w:space="0" w:color="auto"/>
        <w:bottom w:val="none" w:sz="0" w:space="0" w:color="auto"/>
        <w:right w:val="none" w:sz="0" w:space="0" w:color="auto"/>
      </w:divBdr>
    </w:div>
    <w:div w:id="1302812629">
      <w:bodyDiv w:val="1"/>
      <w:marLeft w:val="0"/>
      <w:marRight w:val="0"/>
      <w:marTop w:val="0"/>
      <w:marBottom w:val="0"/>
      <w:divBdr>
        <w:top w:val="none" w:sz="0" w:space="0" w:color="auto"/>
        <w:left w:val="none" w:sz="0" w:space="0" w:color="auto"/>
        <w:bottom w:val="none" w:sz="0" w:space="0" w:color="auto"/>
        <w:right w:val="none" w:sz="0" w:space="0" w:color="auto"/>
      </w:divBdr>
    </w:div>
    <w:div w:id="1327518847">
      <w:bodyDiv w:val="1"/>
      <w:marLeft w:val="0"/>
      <w:marRight w:val="0"/>
      <w:marTop w:val="0"/>
      <w:marBottom w:val="0"/>
      <w:divBdr>
        <w:top w:val="none" w:sz="0" w:space="0" w:color="auto"/>
        <w:left w:val="none" w:sz="0" w:space="0" w:color="auto"/>
        <w:bottom w:val="none" w:sz="0" w:space="0" w:color="auto"/>
        <w:right w:val="none" w:sz="0" w:space="0" w:color="auto"/>
      </w:divBdr>
    </w:div>
    <w:div w:id="1390300175">
      <w:bodyDiv w:val="1"/>
      <w:marLeft w:val="0"/>
      <w:marRight w:val="0"/>
      <w:marTop w:val="0"/>
      <w:marBottom w:val="0"/>
      <w:divBdr>
        <w:top w:val="none" w:sz="0" w:space="0" w:color="auto"/>
        <w:left w:val="none" w:sz="0" w:space="0" w:color="auto"/>
        <w:bottom w:val="none" w:sz="0" w:space="0" w:color="auto"/>
        <w:right w:val="none" w:sz="0" w:space="0" w:color="auto"/>
      </w:divBdr>
    </w:div>
    <w:div w:id="1413354410">
      <w:bodyDiv w:val="1"/>
      <w:marLeft w:val="0"/>
      <w:marRight w:val="0"/>
      <w:marTop w:val="0"/>
      <w:marBottom w:val="0"/>
      <w:divBdr>
        <w:top w:val="none" w:sz="0" w:space="0" w:color="auto"/>
        <w:left w:val="none" w:sz="0" w:space="0" w:color="auto"/>
        <w:bottom w:val="none" w:sz="0" w:space="0" w:color="auto"/>
        <w:right w:val="none" w:sz="0" w:space="0" w:color="auto"/>
      </w:divBdr>
    </w:div>
    <w:div w:id="1470589820">
      <w:bodyDiv w:val="1"/>
      <w:marLeft w:val="0"/>
      <w:marRight w:val="0"/>
      <w:marTop w:val="0"/>
      <w:marBottom w:val="0"/>
      <w:divBdr>
        <w:top w:val="none" w:sz="0" w:space="0" w:color="auto"/>
        <w:left w:val="none" w:sz="0" w:space="0" w:color="auto"/>
        <w:bottom w:val="none" w:sz="0" w:space="0" w:color="auto"/>
        <w:right w:val="none" w:sz="0" w:space="0" w:color="auto"/>
      </w:divBdr>
    </w:div>
    <w:div w:id="1484353612">
      <w:bodyDiv w:val="1"/>
      <w:marLeft w:val="0"/>
      <w:marRight w:val="0"/>
      <w:marTop w:val="0"/>
      <w:marBottom w:val="0"/>
      <w:divBdr>
        <w:top w:val="none" w:sz="0" w:space="0" w:color="auto"/>
        <w:left w:val="none" w:sz="0" w:space="0" w:color="auto"/>
        <w:bottom w:val="none" w:sz="0" w:space="0" w:color="auto"/>
        <w:right w:val="none" w:sz="0" w:space="0" w:color="auto"/>
      </w:divBdr>
    </w:div>
    <w:div w:id="1487282297">
      <w:bodyDiv w:val="1"/>
      <w:marLeft w:val="0"/>
      <w:marRight w:val="0"/>
      <w:marTop w:val="0"/>
      <w:marBottom w:val="0"/>
      <w:divBdr>
        <w:top w:val="none" w:sz="0" w:space="0" w:color="auto"/>
        <w:left w:val="none" w:sz="0" w:space="0" w:color="auto"/>
        <w:bottom w:val="none" w:sz="0" w:space="0" w:color="auto"/>
        <w:right w:val="none" w:sz="0" w:space="0" w:color="auto"/>
      </w:divBdr>
    </w:div>
    <w:div w:id="1531215474">
      <w:bodyDiv w:val="1"/>
      <w:marLeft w:val="0"/>
      <w:marRight w:val="0"/>
      <w:marTop w:val="0"/>
      <w:marBottom w:val="0"/>
      <w:divBdr>
        <w:top w:val="none" w:sz="0" w:space="0" w:color="auto"/>
        <w:left w:val="none" w:sz="0" w:space="0" w:color="auto"/>
        <w:bottom w:val="none" w:sz="0" w:space="0" w:color="auto"/>
        <w:right w:val="none" w:sz="0" w:space="0" w:color="auto"/>
      </w:divBdr>
    </w:div>
    <w:div w:id="1576210594">
      <w:bodyDiv w:val="1"/>
      <w:marLeft w:val="0"/>
      <w:marRight w:val="0"/>
      <w:marTop w:val="0"/>
      <w:marBottom w:val="0"/>
      <w:divBdr>
        <w:top w:val="none" w:sz="0" w:space="0" w:color="auto"/>
        <w:left w:val="none" w:sz="0" w:space="0" w:color="auto"/>
        <w:bottom w:val="none" w:sz="0" w:space="0" w:color="auto"/>
        <w:right w:val="none" w:sz="0" w:space="0" w:color="auto"/>
      </w:divBdr>
    </w:div>
    <w:div w:id="1603996462">
      <w:bodyDiv w:val="1"/>
      <w:marLeft w:val="0"/>
      <w:marRight w:val="0"/>
      <w:marTop w:val="0"/>
      <w:marBottom w:val="0"/>
      <w:divBdr>
        <w:top w:val="none" w:sz="0" w:space="0" w:color="auto"/>
        <w:left w:val="none" w:sz="0" w:space="0" w:color="auto"/>
        <w:bottom w:val="none" w:sz="0" w:space="0" w:color="auto"/>
        <w:right w:val="none" w:sz="0" w:space="0" w:color="auto"/>
      </w:divBdr>
    </w:div>
    <w:div w:id="1623031635">
      <w:bodyDiv w:val="1"/>
      <w:marLeft w:val="0"/>
      <w:marRight w:val="0"/>
      <w:marTop w:val="0"/>
      <w:marBottom w:val="0"/>
      <w:divBdr>
        <w:top w:val="none" w:sz="0" w:space="0" w:color="auto"/>
        <w:left w:val="none" w:sz="0" w:space="0" w:color="auto"/>
        <w:bottom w:val="none" w:sz="0" w:space="0" w:color="auto"/>
        <w:right w:val="none" w:sz="0" w:space="0" w:color="auto"/>
      </w:divBdr>
    </w:div>
    <w:div w:id="1659847536">
      <w:bodyDiv w:val="1"/>
      <w:marLeft w:val="0"/>
      <w:marRight w:val="0"/>
      <w:marTop w:val="0"/>
      <w:marBottom w:val="0"/>
      <w:divBdr>
        <w:top w:val="none" w:sz="0" w:space="0" w:color="auto"/>
        <w:left w:val="none" w:sz="0" w:space="0" w:color="auto"/>
        <w:bottom w:val="none" w:sz="0" w:space="0" w:color="auto"/>
        <w:right w:val="none" w:sz="0" w:space="0" w:color="auto"/>
      </w:divBdr>
    </w:div>
    <w:div w:id="1678727019">
      <w:bodyDiv w:val="1"/>
      <w:marLeft w:val="0"/>
      <w:marRight w:val="0"/>
      <w:marTop w:val="0"/>
      <w:marBottom w:val="0"/>
      <w:divBdr>
        <w:top w:val="none" w:sz="0" w:space="0" w:color="auto"/>
        <w:left w:val="none" w:sz="0" w:space="0" w:color="auto"/>
        <w:bottom w:val="none" w:sz="0" w:space="0" w:color="auto"/>
        <w:right w:val="none" w:sz="0" w:space="0" w:color="auto"/>
      </w:divBdr>
    </w:div>
    <w:div w:id="1678927333">
      <w:bodyDiv w:val="1"/>
      <w:marLeft w:val="0"/>
      <w:marRight w:val="0"/>
      <w:marTop w:val="0"/>
      <w:marBottom w:val="0"/>
      <w:divBdr>
        <w:top w:val="none" w:sz="0" w:space="0" w:color="auto"/>
        <w:left w:val="none" w:sz="0" w:space="0" w:color="auto"/>
        <w:bottom w:val="none" w:sz="0" w:space="0" w:color="auto"/>
        <w:right w:val="none" w:sz="0" w:space="0" w:color="auto"/>
      </w:divBdr>
    </w:div>
    <w:div w:id="1700545194">
      <w:bodyDiv w:val="1"/>
      <w:marLeft w:val="0"/>
      <w:marRight w:val="0"/>
      <w:marTop w:val="0"/>
      <w:marBottom w:val="0"/>
      <w:divBdr>
        <w:top w:val="none" w:sz="0" w:space="0" w:color="auto"/>
        <w:left w:val="none" w:sz="0" w:space="0" w:color="auto"/>
        <w:bottom w:val="none" w:sz="0" w:space="0" w:color="auto"/>
        <w:right w:val="none" w:sz="0" w:space="0" w:color="auto"/>
      </w:divBdr>
    </w:div>
    <w:div w:id="1772241865">
      <w:bodyDiv w:val="1"/>
      <w:marLeft w:val="0"/>
      <w:marRight w:val="0"/>
      <w:marTop w:val="0"/>
      <w:marBottom w:val="0"/>
      <w:divBdr>
        <w:top w:val="none" w:sz="0" w:space="0" w:color="auto"/>
        <w:left w:val="none" w:sz="0" w:space="0" w:color="auto"/>
        <w:bottom w:val="none" w:sz="0" w:space="0" w:color="auto"/>
        <w:right w:val="none" w:sz="0" w:space="0" w:color="auto"/>
      </w:divBdr>
    </w:div>
    <w:div w:id="1821916945">
      <w:bodyDiv w:val="1"/>
      <w:marLeft w:val="0"/>
      <w:marRight w:val="0"/>
      <w:marTop w:val="0"/>
      <w:marBottom w:val="0"/>
      <w:divBdr>
        <w:top w:val="none" w:sz="0" w:space="0" w:color="auto"/>
        <w:left w:val="none" w:sz="0" w:space="0" w:color="auto"/>
        <w:bottom w:val="none" w:sz="0" w:space="0" w:color="auto"/>
        <w:right w:val="none" w:sz="0" w:space="0" w:color="auto"/>
      </w:divBdr>
    </w:div>
    <w:div w:id="1845515503">
      <w:bodyDiv w:val="1"/>
      <w:marLeft w:val="0"/>
      <w:marRight w:val="0"/>
      <w:marTop w:val="0"/>
      <w:marBottom w:val="0"/>
      <w:divBdr>
        <w:top w:val="none" w:sz="0" w:space="0" w:color="auto"/>
        <w:left w:val="none" w:sz="0" w:space="0" w:color="auto"/>
        <w:bottom w:val="none" w:sz="0" w:space="0" w:color="auto"/>
        <w:right w:val="none" w:sz="0" w:space="0" w:color="auto"/>
      </w:divBdr>
    </w:div>
    <w:div w:id="1915048623">
      <w:bodyDiv w:val="1"/>
      <w:marLeft w:val="0"/>
      <w:marRight w:val="0"/>
      <w:marTop w:val="0"/>
      <w:marBottom w:val="0"/>
      <w:divBdr>
        <w:top w:val="none" w:sz="0" w:space="0" w:color="auto"/>
        <w:left w:val="none" w:sz="0" w:space="0" w:color="auto"/>
        <w:bottom w:val="none" w:sz="0" w:space="0" w:color="auto"/>
        <w:right w:val="none" w:sz="0" w:space="0" w:color="auto"/>
      </w:divBdr>
    </w:div>
    <w:div w:id="2073431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45B692-FD6E-4CF5-8E51-BC0902A2EFA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8</Pages>
  <Words>2848</Words>
  <Characters>16239</Characters>
  <Application>Microsoft Office Word</Application>
  <DocSecurity>0</DocSecurity>
  <Lines>135</Lines>
  <Paragraphs>38</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19049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IULIANA-MIHAELA CERNAZEANU</dc:creator>
  <cp:lastModifiedBy>Consuela Iacob</cp:lastModifiedBy>
  <cp:revision>3</cp:revision>
  <cp:lastPrinted>2022-11-22T09:53:00Z</cp:lastPrinted>
  <dcterms:created xsi:type="dcterms:W3CDTF">2022-12-06T07:54:00Z</dcterms:created>
  <dcterms:modified xsi:type="dcterms:W3CDTF">2022-12-06T10:02:00Z</dcterms:modified>
</cp:coreProperties>
</file>